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https://www.autoritedelaconcurrence.fr/fr/decision-de-controle-des-concentrations/relative-la-prise-de-controle-exclusif-de-la-societe-337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21-DCC-271 of December 31, 2021  </w:t>
        <w:br/>
        <w:t xml:space="preserve">regarding the exclusive control of the company Cristel by the company  </w:t>
        <w:br/>
        <w:t xml:space="preserve">ITM Entreprises  </w:t>
        <w:br/>
        <w:t xml:space="preserve">The Competition Authority,  </w:t>
        <w:br/>
        <w:t xml:space="preserve">Having regard to the complete notification file sent to the mergers department on  </w:t>
        <w:br/>
        <w:t xml:space="preserve">December 22, 2021, concerning the exclusive control of the company Cristel by the company  </w:t>
        <w:br/>
        <w:t xml:space="preserve">ITM Entreprises, via the company ITM Alimentaire Sud-Ouest, formalized by a letter  </w:t>
        <w:br/>
        <w:t xml:space="preserve">of intent dated December 17,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by the company ITM Entreprises of  </w:t>
        <w:br/>
        <w:t xml:space="preserve">the company Cristel, which operates a food-dominant business fund of the supermarket type  </w:t>
        <w:br/>
        <w:t xml:space="preserve">under the brand "Intermarché" with an area of 2,340 m² located in Lombez (32).  </w:t>
        <w:br/>
        <w:t xml:space="preserve">It constitutes a concentration operation within the meaning of Article L. 430-1 of the Commercial Code.  </w:t>
        <w:br/>
        <w:t xml:space="preserve">Given the turnover achieved by the companies concerned, the operation does not fall under the jurisdiction of the European Union.  </w:t>
        <w:br/>
        <w:t xml:space="preserve">On the other hand, the control thresholds related to retail trade mentioned in II of Article L. 430-2 of the Commercial Code are exceeded.  </w:t>
        <w:br/>
        <w:t xml:space="preserve">This operation is therefore subject to the provisions of Articles L. 430-3 and following of the Commercial Code relating to economic concentration.  </w:t>
        <w:br/>
        <w:t>2. In view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21-313 is authorized.  </w:t>
        <w:br/>
        <w:t xml:space="preserve">The Vice-President,  </w:t>
        <w:br/>
        <w:t xml:space="preserve">Henri Piffaut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