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https://www.autoritedelaconcurrence.fr/fr/decision-de-controle-des-concentrations/relative-la-prise-de-controle-exclusif-de-la-societe-35</w:t>
      </w:r>
    </w:p>
    <w:p>
      <w:r>
        <w:t>Pages translated : 8</w:t>
      </w:r>
    </w:p>
    <w:p/>
    <w:p>
      <w:r>
        <w:rPr>
          <w:b/>
        </w:rPr>
        <w:t>[Pages 1–3]</w:t>
      </w:r>
    </w:p>
    <w:p>
      <w:r>
        <w:t>FRENCH REPUBLIC</w:t>
        <w:br/>
        <w:t>Decision No. 11-DCC-137 of September 15, 2011</w:t>
        <w:br/>
        <w:t>regarding the exclusive control of Lenôtre SA by Sodexo SA</w:t>
        <w:br/>
        <w:t>The Competition Authority,</w:t>
        <w:br/>
        <w:t>Having regard to the notification file submitted in full to the merger service on August 10, 2011,</w:t>
        <w:br/>
        <w:t>regarding the exclusive control of Lenôtre SA by Sodexo SA,</w:t>
        <w:br/>
        <w:t>formalized by a transfer agreement dated August 2, 2011;</w:t>
        <w:br/>
        <w:t>Having regard to Book IV of the Commercial Code relating to price freedom and competition, and</w:t>
        <w:br/>
        <w:t>notably its Articles L. 430-1 to L. 430-7;</w:t>
        <w:br/>
        <w:t>Having regard to the additional elements submitted by the parties during the investigation;</w:t>
        <w:br/>
        <w:t>Adopts the following decision:</w:t>
        <w:br/>
        <w:t>I. The companies concerned and the operation</w:t>
        <w:br/>
        <w:t>1. Sodexo SA is the parent company of the Sodexo group (hereinafter "Sodexo"). Sodexo offers</w:t>
        <w:br/>
        <w:t>various services that can be divided into three distinct categories: (i) on-site service solutions which include collective catering and the technical and administrative management of real estate complexes ("facilities management"); (ii) motivation solutions with three types of offers, namely employee benefits (mainly restaurant and food vouchers) for approximately […] %, motivation, loyalty, and reward programs, and gift vouchers, for approximately […] %, and finally, the provision of management and control tools and services to support the distribution of public aid and subsidies on behalf of public administrations, for approximately […] %; and (iii) solutions for individuals and at home. Sodexo also controls the company Yachts de Paris, which offers services for organizing private receptions, and the restaurant 58 Tour Eiffel. Sodexo is listed on Euronext, its main shareholder being the Bellon family, the founder of the group, which holds 37.7% of its capital.</w:t>
        <w:br/>
        <w:t>2. Lenôtre SA is the parent company of the Lenôtre group (hereinafter "Lenôtre"). Lenôtre is</w:t>
        <w:br/>
        <w:t>primarily active in the field of organizing receptions and events for both businesses and individuals. Lenôtre also controls a network of fifteen shops specializing in the distribution of fresh products (notably catering dishes, bread, and confectionery). Lenôtre also operates two restaurants, Le Pré Catelan and the Pavillon Elysée Lenôtre. Prior to the contemplated transaction, Lenôtre was 99.98% owned by the Accor group.</w:t>
        <w:br/>
        <w:t>3. Under the terms of the transfer agreement dated August 2, 2011, it is planned that the Accor group</w:t>
        <w:br/>
        <w:t>will transfer its 99.98%* stake in the capital of Lenôtre SA1 to the Sodexo group. Upon completion of the notified transaction, Sodexo will thus exercise exclusive control over Lenôtre.</w:t>
        <w:br/>
        <w:t>4. As it results in Sodexo's exclusive control over Lenôtre, the notified transaction constitutes a concentration within the meaning of Article L. 430-1 of the Commercial Code. The companies concerned have achieved a consolidated worldwide turnover excluding taxes of more than 150 million euros in the last closed financial year (Sodexo: 15.2 billion euros for the 2010 financial year; Lenôtre: 105 million euros for the same financial year). Each of these companies has achieved, in France, a turnover exceeding 50 million euros (Sodexo: […] billion euros for the 2010 financial year; Lenôtre: […] million euros for the same financial year). Given these turnover figures, the transaction does not have a community dimension. However, the control thresholds mentioned in I of Article L. 430-2 of the Commercial Code are exceeded. This transaction is therefore subject to the provisions of Articles L. 430-3 and following of the Commercial Code relating to economic concentration.</w:t>
        <w:br/>
        <w:t>II. Delimitation of the relevant markets</w:t>
        <w:br/>
        <w:t>5. The parties are simultaneously present in the markets for commercial catering, meal trays, and gift boxes, which should therefore be analyzed in terms of horizontal effects. Furthermore, Lenôtre is active as a caterer-organizer of receptions, an activity that may have links with the markets for collective catering and site management in which Sodexo is present. These markets will therefore be studied in the context of the analysis of conglomerate effects.</w:t>
        <w:br/>
        <w:t>A. COMMERCIAL CATERING</w:t>
        <w:br/>
        <w:t>6. Within commercial catering, decision-making practice distinguishes between the low-cost fast-food market (which includes fast-foods, self-services, and takeaway/home delivery) and the more sophisticated catering market including, notably, table service2. The European Commission has also questioned the existence of a distinct market for home-delivered or takeaway catering3, while leaving the question open.</w:t>
        <w:br/>
        <w:t>7. Regarding geographical delimitation, national competition authorities have observed that competition in the commercial catering market takes place in local catchment areas4. In contrast, for the fast-food market alone, the European Commission highlighted several factors advocating for a national market dimension, while leaving the question open5.</w:t>
        <w:br/>
        <w:t>8. There is no need to challenge the delimitations considered by decision-making practice during the examination of the present operation. In this case, the analysis will be conducted at the local level, as the activities of the parties overlap only in the Parisian commercial catering market.</w:t>
        <w:br/>
        <w:t>B. MEAL TRAYS</w:t>
        <w:br/>
        <w:t>9. The parties have proposed to retain, for the purposes of analyzing the present operation, a specific market for the preparation and marketing of meal trays.</w:t>
        <w:br/>
        <w:t>10. The meal trays distributed by Sodexo and Lenôtre come in the form of a box containing a cold or hot meal accompanied by cutlery and are generally consumed during work meetings. Deliveries of these trays are occasional, following the needs of clients, and may be subject to a referencing contract. These contracts, usually lasting one year, contain no exclusivity or quantity commitment clauses and can be terminated at any time with three months' notice. The parties specify in this regard that, as a general rule, the same client enters into several referencing contracts with different providers supplying meal trays.</w:t>
        <w:br/>
        <w:t>11. The parties believe that "health" meal trays should be excluded from the meal tray market. Indeed, "health" meal trays are marketed to hospitals and other healthcare establishments and meet specific nutritional requirements as they are intended for patients on specific diets. Furthermore, unlike other meal trays, the daily volume of "health" meal trays is determined by a contract that is awarded through a tender process.</w:t>
        <w:br/>
        <w:t>12. Finally, regarding the geographical delimitation of the meal tray market, the parties have argued that it is of national dimension as the main players in this market are active throughout the French territory.</w:t>
        <w:br/>
        <w:t>13. In any case, the question of the existence of a distinct market for the preparation and distribution of meal trays as well as its possible delimitations can be left open in the absence of competitive issues.</w:t>
        <w:br/>
        <w:t>3 See the aforementioned decision No. COMP/M.4220.</w:t>
        <w:br/>
        <w:t>4 See the aforementioned decision No. 10-DCC-94.</w:t>
        <w:br/>
        <w:t>5 See the European Commission decisions No. COMP/M.2940 and No. COMP/M.4220 mentioned above.</w:t>
      </w:r>
    </w:p>
    <w:p>
      <w:r>
        <w:rPr>
          <w:b/>
        </w:rPr>
        <w:t>[Pages 4–6]</w:t>
      </w:r>
    </w:p>
    <w:p>
      <w:r>
        <w:t xml:space="preserve">C. GIFT BOXES  </w:t>
        <w:br/>
        <w:t xml:space="preserve">14. In its opinion No. 11-D-08 of April 27, 2011, the Competition Authority observed that gift boxes include a set of themed gift vouchers primarily related to travel services.  </w:t>
        <w:br/>
        <w:t xml:space="preserve">15. According to the Authority's analysis, gift boxes must be distinguished from gift checks and cards. Indeed, the latter "allow the holder of the gift voucher to make purchases of their choice of goods and/or services in a deferred and staggered manner over time. In contrast, gift boxes materialize the gift that is offered." Furthermore, "gift boxes are not used as means of payment to acquire goods and services; it is the good or service contained in the box that represents the gift."  </w:t>
        <w:br/>
        <w:t xml:space="preserve">16. In line with the decision-making practice of the Authority regarding gift cards, the parties suggested considering a national market for gift boxes. In the absence of competitive issues, the question of the precise delimitation of the gift box market may, however, remain open.  </w:t>
        <w:br/>
        <w:t xml:space="preserve">D. CATERING AND EVENT ORGANIZATION ACTIVITY  </w:t>
        <w:br/>
        <w:t xml:space="preserve">17. Unlike traditional caterers, catering and event organizers offer, in addition to the preparation of gourmet products, services dedicated to the design and execution of events. They can thus take charge of part of the event logistics, table service of dishes, and provide human and material resources for which they ensure transportation. Their services are intended for a clientele composed of both professionals and individuals.  </w:t>
        <w:br/>
        <w:t xml:space="preserve">18. Regarding the geographical delimitation of this market, the parties proposed to consider a national dimension as its main players operate throughout the French territory. However, the investigation also found that a significant number of catering and event organizers operate at the regional level.  </w:t>
        <w:br/>
        <w:t xml:space="preserve">19. In any case, the question of the delimitation of a market for catering and event organizers may remain open in the absence of competitive issues. In this case, only Lenôtre offers catering and event organization services.  </w:t>
        <w:br/>
        <w:t xml:space="preserve">E. THE MARKET FOR COLLECTIVE CATERING  </w:t>
        <w:br/>
        <w:t xml:space="preserve">20. Decision-making practice considers that the activity of collective catering, consisting of preparing and serving complete meals, as well as all services necessary for the distribution of these meals, on behalf of clients who have decided to outsource this activity, constitutes a relevant market. The clientele is primarily composed of private or public companies, educational institutions, health establishments, or even correctional facilities. Clients are distinguished from end consumers, whose presence in the establishment is frequent or prolonged, which explains the need to eat there, although having a meal is not the primary reason for their presence in the frequented location. The client pays the service provider, while meals are generally sold at a subsidized price to the end consumer.  </w:t>
        <w:br/>
        <w:t xml:space="preserve">21. Competition authorities have also observed that it did not seem relevant to make distinctions between the different areas of activity of the clientele, as the main providers adapt their offers according to the type of clients.  </w:t>
        <w:br/>
        <w:t xml:space="preserve">22. Regarding the geographical delimitation, decision-making practice has considered that the collective catering market is of national dimension, particularly given consumer preferences based on countries, outsourcing habits for this type of service, and significant differences in national legislation regarding labor law.  </w:t>
        <w:br/>
        <w:t xml:space="preserve">23. There is no need to challenge these delimitations during the examination of the present operation.  </w:t>
        <w:br/>
        <w:t xml:space="preserve">F. THE MARKET FOR CONGRESS, EXHIBITION, SEMINAR, OR CONVENTION SITE MANAGEMENT AND FAIRS AND TRADE SHOWS  </w:t>
        <w:br/>
        <w:t xml:space="preserve">24. Decision-making practice has considered it relevant to distinguish between the management of sites hosting congresses, exhibitions, seminars, or conventions and the management of sites hosting fairs and trade shows.  </w:t>
        <w:br/>
        <w:t xml:space="preserve">25. However, decision-making practice has not ruled on a possible sub-segmentation of the market for managing sites hosting congresses, exhibitions, seminars, or conventions based on the more or less significant specialization of the sites that can host these events (strictly congress space, hotels, or other venues that can host such events) or the size of exhibition spaces or events.  </w:t>
        <w:br/>
        <w:t xml:space="preserve">26. Competition authorities have considered that the market for managing congress, exhibition, seminar, or convention sites is at least national and often international, as in addition to their professional dimension, congresses, exhibitions, seminars, or conventions also have a tourist dimension. International sites thus exert real competitive pressure on French and particularly Parisian sites, with Paris benefiting from a specific status due to its tourist appeal.  </w:t>
        <w:br/>
        <w:t xml:space="preserve">27. There is no need to challenge these delimitations during the examination of the present operation.  </w:t>
        <w:br/>
        <w:t xml:space="preserve">III. Competitive Analysis  </w:t>
        <w:br/>
        <w:t xml:space="preserve">A. ANALYSIS OF HORIZONTAL EFFECTS  </w:t>
        <w:br/>
        <w:t xml:space="preserve">28. Sodexo is present in the Parisian commercial catering market, excluding fast food, through the establishment 58 Tour Eiffel. For its part, Lenôtre controls the restaurants Le Pré Catelan and Le Pavillon Elysée. Following the operation, given the importance of the Parisian offer in commercial catering, excluding fast food, Sodexo's market share will remain below [0-5]% regardless of the segmentation criterion (notably pricing) retained.  </w:t>
        <w:br/>
        <w:t xml:space="preserve">29. Regarding the French market for meal trays, the market shares of the parties are estimated at [10-20]% for Sodexo and [0-5]% for Lenôtre. Thus, after the completion of the notified operation, the market share of the new entity will be [10-20]%. It will also remain subject to competition from numerous operators such as Class’croute ([20-30]% market share), Room Saveur ([10-20]%), or Chaud Devant ([10-20]%).  </w:t>
        <w:br/>
        <w:t xml:space="preserve">30. Finally, in the French gift box market, the market shares of the parties are estimated at most at [0-5]% for Sodexo and [0-5]% for Lenôtre. The new entity will thus hold a position below [0-5]% following the concentration.  </w:t>
        <w:br/>
        <w:t xml:space="preserve">31. Given the above, the present operation is not likely to harm competition in the markets for commercial catering, meal trays, and gift boxes through horizontal effects.  </w:t>
        <w:br/>
        <w:t xml:space="preserve">B. ANALYSIS OF CONGLOMERATE EFFECTS  </w:t>
        <w:br/>
        <w:t xml:space="preserve">32. A concentration is likely to have conglomerate effects when the new entity extends or strengthens its presence in several markets that have links of connectivity. In this case, the notified operation will allow Sodexo, already present in the collective catering and site management markets, to add catering and event organization services to the range of services it offers. Moreover, this concentration enhances the notifying party's position in the meal tray market.  </w:t>
        <w:br/>
        <w:t>33. The decision-making practice of competition authorities generally dismisses the risks of conglomerate effects when the share of the company resulting from the operation in the relevant markets does not exceed 30%. Furthermore, for the holding of a range of products to harm competition in one or more markets, it is generally necessary that at least one of these products is considered by many clients as particularly important, even essential.</w:t>
      </w:r>
    </w:p>
    <w:p>
      <w:r>
        <w:rPr>
          <w:b/>
        </w:rPr>
        <w:t>[Pages 7–8]</w:t>
      </w:r>
    </w:p>
    <w:p>
      <w:r>
        <w:t>1. COLLECTIVE CATERING, MEAL PLATTERS, AND CATERING SERVICES FOR EVENT ORGANIZERS</w:t>
        <w:br/>
        <w:t>34. The services of collective catering, meal platters, and catering services for event organizers are primarily intended for a common clientele of businesses, both private and public. It is therefore necessary to ensure that the present operation does not significantly increase the market power of the new entity by allowing it, in particular, to bundle these different services.</w:t>
      </w:r>
    </w:p>
    <w:p>
      <w:r>
        <w:t>35. In the French market for collective catering, Sodexo's position is estimated15 in 2010 at [30-40]%. Its main competitors are Avenance (Elior) with [20-30]% market share and Compass with a market share of [10-20]%. With the acquisition of the Lenôtre group, Sodexo will hold a position of [10-20]% in the French market for catering event organizers. Furthermore, Sodexo will strengthen its presence in the meal platter market with a position of [10-20]% following the estimated concentration.</w:t>
      </w:r>
    </w:p>
    <w:p>
      <w:r>
        <w:t>36. Regarding the possible conglomerate effects between these different activities, the notifying party points out that the offer of collective catering on one hand and the services of catering event organizers and meal platters on the other hand have different timeframes. Indeed, collective catering contracts are awarded through calls for tenders for a fixed duration, while catering services and meal platters are provided on an ad-hoc basis according to client needs. According to Sodexo, such a difference prevents any possibility of a comprehensive service including several of these three services. Moreover, the notifying party observes that the specifications of collective catering calls for tenders always exclude meal platter and catering services. Under these conditions, it is unlikely that Sodexo would condition its collective catering offer on the conclusion of an exclusivity regarding catering or meal platter services, at the risk of losing the relevant contract.</w:t>
      </w:r>
    </w:p>
    <w:p>
      <w:r>
        <w:t>2. SITE MANAGEMENT, MEAL PLATTERS, AND CATERING SERVICES FOR EVENT ORGANIZERS</w:t>
        <w:br/>
        <w:t>37. The services of meal platters and catering event organizers are also likely to complement the site management offer of the Sodexo group. In particular, it is conceivable that meals will be organized by Lenôtre during events taking place at sites managed by Sodexo. It is therefore necessary to verify whether the concentration is likely to harm competition, particularly through the bundling of these different services.</w:t>
      </w:r>
    </w:p>
    <w:p>
      <w:r>
        <w:t>38. In the French site management market, Sodexo's position is evaluated at [0-5]% in terms of seating capacity and [0-5]% in terms of square meters. In this market, Sodexo faces competition from Unibail-Rodamco, whose market share is between 20% and 30% at the national level. Furthermore, Sodexo was already using Lenôtre's services for its Yachts de Paris company before the operation. Therefore, given the low market share of the new entity regarding site management on one hand, and on the other hand its position in the markets for catering event organizers ([10-20]%) and meal platters ([10-20]%), any risk of harming competition through the bundling of several of these services can be ruled out.</w:t>
      </w:r>
    </w:p>
    <w:p>
      <w:r>
        <w:t>39. In light of the above, the operation is not likely to harm competition through conglomerate effects.</w:t>
        <w:br/>
        <w:t>DECIDES</w:t>
        <w:br/>
        <w:t>Single Article: The operation notified under number 11-0139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