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https://www.autoritedelaconcurrence.fr/fr/decision-de-controle-des-concentrations/relative-la-prise-de-controle-exclusif-de-la-societe-363</w:t>
      </w:r>
    </w:p>
    <w:p>
      <w:r>
        <w:t>Pages translated : 2</w:t>
      </w:r>
    </w:p>
    <w:p/>
    <w:p>
      <w:r>
        <w:rPr>
          <w:b/>
        </w:rPr>
        <w:t>[Pages 1–2]</w:t>
      </w:r>
    </w:p>
    <w:p>
      <w:r>
        <w:t xml:space="preserve">FRENCH REPUBLIC  </w:t>
        <w:br/>
        <w:t xml:space="preserve">Decision No. 22-DCC-120 of July 7, 2022  </w:t>
        <w:br/>
        <w:t xml:space="preserve">regarding the exclusive control acquisition of the company  </w:t>
        <w:br/>
        <w:t xml:space="preserve">Fermiers du Sud-Ouest by the company Maïsadour  </w:t>
        <w:br/>
        <w:t xml:space="preserve">The Competition Authority,  </w:t>
        <w:br/>
        <w:t xml:space="preserve">Having regard to the complete notification file submitted to the mergers department on June 9, 2022, concerning  </w:t>
        <w:br/>
        <w:t xml:space="preserve">the exclusive control acquisition of the company Fermiers du Sud-Ouest by the company Maïsadour,  </w:t>
        <w:br/>
        <w:t xml:space="preserve">formalized by a framework agreement dated June 13,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Fermiers du Sud-  </w:t>
        <w:br/>
        <w:t xml:space="preserve">Ouest, primarily active in the poultry sector, currently jointly controlled by the groups Maïsadour and Terrena, by Maïsadour, a cooperative group notably active in the sectors of seeds, cereals, agricultural supplies, vegetables, animal nutrition, and animal productions (waterfowl, poultry, fish).  </w:t>
        <w:br/>
        <w:t xml:space="preserve">The notified operation constitutes a concentration operation within the meaning of Article L. 430-1 of the  </w:t>
        <w:br/>
        <w:t xml:space="preserve">Commercial Code. Given the turnover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22-079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