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https://www.autoritedelaconcurrence.fr/fr/decision-de-controle-des-concentrations/relative-la-prise-de-controle-exclusif-de-la-societe-365</w:t>
      </w:r>
    </w:p>
    <w:p>
      <w:r>
        <w:t>Pages translated : 13</w:t>
      </w:r>
    </w:p>
    <w:p/>
    <w:p>
      <w:r>
        <w:rPr>
          <w:b/>
        </w:rPr>
        <w:t>[Pages 1–3]</w:t>
      </w:r>
    </w:p>
    <w:p>
      <w:r>
        <w:t>FRENCH REPUBLIC</w:t>
        <w:br/>
        <w:t>Decision No. 22-DCC-134 of July 21, 2022</w:t>
        <w:br/>
        <w:t>regarding the exclusive control of the company Saint Mamet</w:t>
        <w:br/>
        <w:t>by the company ITM Entreprises</w:t>
        <w:br/>
        <w:t>The Competition Authority,</w:t>
        <w:br/>
        <w:t>Having regard to the notification file submitted in full to the merger service on June 15, 2022</w:t>
        <w:br/>
        <w:t>regarding the exclusive control of the company Saint Mamet by the company ITM Entreprises,</w:t>
        <w:br/>
        <w:t>formalized by a unilateral purchase promise dated April 22, 2022, and a draft acquisition and guarantee contract;</w:t>
        <w:br/>
        <w:t>Having regard to Book IV of the Commercial Code relating to the freedom of prices and competition, and</w:t>
        <w:br/>
        <w:t>notably its Articles L. 430-1 to L. 430-7;</w:t>
        <w:br/>
        <w:t>Having regard to the additional elements transmitted by the notifying party during the investigation;</w:t>
        <w:br/>
        <w:t>Having regard to the other documents in the file;</w:t>
        <w:br/>
        <w:t>Adopts the following decision:</w:t>
        <w:br/>
        <w:t>I. The companies concerned and the operation</w:t>
        <w:br/>
        <w:t>1. ITM Entreprises, 100% controlled by the civil company of Mousquetaires, itself held</w:t>
        <w:br/>
        <w:t>by more than 1,500 natural persons known as "associated members" and one legal entity,</w:t>
        <w:br/>
        <w:t>the Union des Mousquetaires, has as its main activity the management of a network of retail</w:t>
        <w:br/>
        <w:t>stores predominantly selling food and non-food operated by independent merchants and known as the "Groupement des Mousquetaires." ITM Entreprises is also active in the production of food products through its 100% subsidiary Agromousquetaires. The latter holds several companies representing production units responsible for supplying the members of the Groupement des Mousquetaires with food products marketed by them. Among these units is the company Établissement Delvert, active in the sector of fruit processing into jams and compotes for marketing under private label brands.</w:t>
        <w:br/>
        <w:t>2. Saint Mamet, owned by STM Holding and ultimately controlled by the management company Hivest Capital Partners, is active in the sector of fruit processing into canned fruits, compotes, and jams. The productions of Saint Mamet are primarily marketed</w:t>
      </w:r>
    </w:p>
    <w:p>
      <w:r>
        <w:t>under the manufacturer brand (MDF) "Saint Mamet," but also, to a lesser extent, with various food retail chains under private label brands (PLB).</w:t>
        <w:br/>
        <w:t>3. The proposed transaction involves the acquisition by Agromousquetaires of [...]% of the share capital of Saint Mamet. As it results in the exclusive control of Saint Mamet by Agromousquetaires, the notified transaction constitutes a concentration operation within the meaning of Article L. 430-1 of the Commercial Code.</w:t>
        <w:br/>
        <w:t>4. The companies concerned together achieve a total worldwide turnover excluding taxes of more than 150 million euros (ITM enterprises: [≥ 150 million] euros for the fiscal year ending December 31, 2021; Saint Mamet: [≤ 150 million] euros for the fiscal year ending June 30, 2021). Each of these companies has achieved in France a turnover exceeding 50 million euros (ITM enterprises: [≥ 50 million] euros for the fiscal year ending December 31, 2021; Saint Mamet: [≥ 50 million] euros for the fiscal year ending June 30, 2021).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br/>
        <w:t>II. Delimitation of the relevant markets</w:t>
        <w:br/>
        <w:t>5. The proposed transaction concerns the sectors of fresh fruit supply (A), marketing of processed fruits (B), and retail food distribution (C). The parties are simultaneously active in the markets for fresh fruit supply, as well as in the marketing of processed fruits. ITM Entreprises is also active downstream in the retail food distribution markets.</w:t>
        <w:br/>
        <w:t>A. THE MARKETS FOR FRESH FRUIT SUPPLY</w:t>
        <w:br/>
        <w:t>1. THE PRODUCT MARKETS</w:t>
        <w:br/>
        <w:t>6. The market for the supply of fresh fruits and vegetables brings together producers of various fruits and vegetables and all buyers of fresh fruits and vegetables. The competition authorities1 have estimated that fruits and vegetables constitute two distinct markets. In this case, the parties are only simultaneously present in the market for the supply of fresh fruits.</w:t>
        <w:br/>
        <w:t>7. Regarding vegetables, the Competition Authority noted2 that a segmentation of the supply market according to the use and technique of subsequent processing of products (canned goods, preserved products, frozen products, or prepared dishes) is generally not justified. The notifying party believes that a segmentation of the fresh fruit supply market is not justified according to the use and technique of subsequent processing either.</w:t>
        <w:br/>
        <w:t>8. Furthermore, competition authorities at both the national3 and European4 levels have considered distinguishing certain products within fresh vegetables, notably salads and potatoes, but the question of the delimitation of the relevant market for each other type of vegetable remains open. The notifying party believes that in the case of fruits, a distinction by fruit could be considered, as long as suppliers are not able to produce and supply the different types of fruits interchangeably.</w:t>
        <w:br/>
        <w:t>9. The exact delimitation of this market can nevertheless be left open, as the conclusions of the competitive analysis remain unchanged regardless of the assumption made. In this case, the parties are simultaneously active in the market for the supply of fruits as buyers.</w:t>
        <w:br/>
        <w:t>2. THE GEOGRAPHIC MARKETS</w:t>
        <w:br/>
        <w:t>10. While leaving the question open, the Competition Authority has considered a regional delimitation of the markets for the supply of fresh fruits and vegetables due to transportation costs and the risk of product spoilage5.</w:t>
        <w:br/>
        <w:t>11. Saint Mamet primarily sources its needs for fresh fruits from Conserve Gard, with which it has entered into an exclusivity contract. Additionally, to cope with potential climatic hazards, Saint Mamet also sources from an Italian supplier. ITM Entreprises sources fresh fruits throughout the national territory.</w:t>
        <w:br/>
        <w:t>12. Given the location of Conserve Gard in PACA and Occitanie, the analysis will be conducted in these two regions, as well as at the national level.</w:t>
        <w:br/>
        <w:t>B. THE MARKETS FOR THE MANUFACTURE AND MARKETING OF PROCESSED FRUITS</w:t>
        <w:br/>
        <w:t>1. THE PRODUCT MARKETS</w:t>
        <w:br/>
        <w:t>13. National decision-making practice6 considers it relevant to segment according to the technology used for processing fruits and vegetables. It has thus identified the following markets:</w:t>
        <w:br/>
        <w:t>3 Decisions of the Competition Authority No. 11-DCC-106 cited above and No. 13-DCC-23 of February 28, 2013, regarding the exclusive control by the Agrial group of several companies of the Bakkavör group.</w:t>
        <w:br/>
        <w:t>4 Decisions of the European Commission COMP/M.2416 of May 30, 2006 CVC/Bocchi/De Weid Blik and COMP/M.5199 of August 11, 2008 De Weide Blik/Atlanta.</w:t>
        <w:br/>
        <w:t>5 Decisions of the Authority No. 11-DCC-106, No. 13-DCC-23, No. 19-DCC-147 cited above and No. 14-DCC-125 of August 25, 2014, regarding the exclusive control of the Ajyr group by the Agrial agricultural cooperative.</w:t>
        <w:br/>
        <w:t>6 Letters from the Minister of Economy No. C2003-19 of March 31, 2008, to the board of Geest Foods Limited regarding a concentration in the prepared salads sector; No. C2008-24 of April 23, 2008, to the board of Transgourmet France, regarding a concentration in the wholesale trade of vegetables, fruits, and fresh seafood; No. C2008-67 of September 4, 2008, regarding a concentration in the food sector and No. C2008-103 of October 28, 2008, to the boards of Compagnie Fruitière de Paris SAS, regarding a concentration in the fruits and vegetables sector. See also the decision of the Authority of the</w:t>
      </w:r>
    </w:p>
    <w:p>
      <w:r>
        <w:rPr>
          <w:b/>
        </w:rPr>
        <w:t>[Pages 4–6]</w:t>
      </w:r>
    </w:p>
    <w:p>
      <w:r>
        <w:t>- 1st range: fresh products;</w:t>
        <w:br/>
        <w:t>- 2nd range: canned or "appertized" products;</w:t>
        <w:br/>
        <w:t>- 3rd range: frozen products;</w:t>
        <w:br/>
        <w:t>- 4th range: fresh raw products, washed, peeled, and cut;</w:t>
        <w:br/>
        <w:t>- 5th range: sterilized and pasteurized vegetables in vacuum-sealed bags.</w:t>
      </w:r>
    </w:p>
    <w:p>
      <w:r>
        <w:t>14. This segmentation is based on the existence of differences in price, preservation methods, and usage among these different categories.</w:t>
      </w:r>
    </w:p>
    <w:p>
      <w:r>
        <w:t>15. The decisional practice also holds that significant differences in prices, characteristics, and usage of fruits on one hand and vegetables on the other do not allow for establishing the substitutability of these two categories of products.</w:t>
      </w:r>
    </w:p>
    <w:p>
      <w:r>
        <w:t>16. The examination of the present operation also leads to considering a distinction within the 2nd range of processed fruits into preserved or "appertized" products, between fruits in syrup, fruit compotes, and jams.</w:t>
      </w:r>
    </w:p>
    <w:p>
      <w:r>
        <w:t>17. Furthermore, the Competition Authority consistently considers that each distribution channel (hypermarkets and supermarkets (hereinafter "GMS"), out-of-home catering (hereinafter "RHF"), and agri-food industry (hereinafter "IAA")) constitutes a distinct market, particularly due to the existence of varying needs depending on the type of buyer concerned.</w:t>
      </w:r>
    </w:p>
    <w:p>
      <w:r>
        <w:t>18. Regarding "appertized" vegetables, it considers that it is not relevant to segment between products marketed in GMS under manufacturer brand (MDF) and under private label brands (PLB). The existence of a global market results from the absence of significant differences in terms of taste, quality, or packaging between products sold under MDF and those sold under PLB. Moreover, the Competition Authority has noted that there is no dominant brand in the market for appertized vegetables and that PLB accounts for between 70% and 80% of total sales in GMS. The notifying party believes that these findings also apply to "appertized" fruits.</w:t>
      </w:r>
    </w:p>
    <w:p>
      <w:r>
        <w:t>19. In any case, the exact delimitation of the markets may be left open, as the conclusions of the competitive analysis remain unchanged regardless of the hypothesis retained.</w:t>
      </w:r>
    </w:p>
    <w:p>
      <w:r>
        <w:t>20. The parties are simultaneously present as suppliers in the markets for processed fruits of the 2nd range. In a conservative approach, a distinction will be made between fruits in syrup, compotes, and jams, and regarding sales in GMS, between products sold under PLB and products sold under MDF.</w:t>
      </w:r>
    </w:p>
    <w:p>
      <w:r>
        <w:t>21. Saint Mamet primarily markets fruits appertized in syrup, while Établissement Delvert markets compotes and jams. ITM Entreprises is also present in these markets as a buyer. Given the very low activity...</w:t>
      </w:r>
    </w:p>
    <w:p>
      <w:r>
        <w:t>competition n° 10-DCC-21 of March 15, 2010, regarding the exclusive control of Champiloire SA by Bonduelle SA; n° 11-DCC-106 of July 6, 2011, regarding the exclusive control of the "frozen fruits and vegetables" activities of the Union Fermière Morbihannaise by PinguinLutosa; and n° 18-DCC-95 of June 14, 2018, regarding the exclusive control of part of the ambient prepared meals division of the Agripole group by Financière Cofigeo.</w:t>
      </w:r>
    </w:p>
    <w:p>
      <w:r>
        <w:t>7 Decision of the Authority n°19-D-24 of December 17, 2019, regarding practices implemented in the sector of fruits sold in cups and pouches.</w:t>
      </w:r>
    </w:p>
    <w:p>
      <w:r>
        <w:t>8 Decision n° 18-DCC-95 mentioned above.</w:t>
      </w:r>
    </w:p>
    <w:p>
      <w:r>
        <w:t>9 Decisions n° 10-DCC-21 and n° 18-DCC-95 mentioned above. The Competition Authority also reached this conclusion regarding frozen vegetables in decision n° 14-DCC-124 of August 25, 2014, regarding the exclusive control of the Dujardin group by the Ardo group.</w:t>
      </w:r>
    </w:p>
    <w:p>
      <w:r>
        <w:t>de Saint Mamet in RHF (a market on which ITM Entreprises is not present) as well as on the market for the commercialization of compotes and jams in GMS, only the market for canned fruits intended for GMS will be examined in terms of vertical effects.</w:t>
      </w:r>
    </w:p>
    <w:p>
      <w:r>
        <w:t>2. THE GEOGRAPHIC MARKETS</w:t>
      </w:r>
    </w:p>
    <w:p>
      <w:r>
        <w:t>22. In the matter of food products, both national and European competition authorities consistently consider that the markets are of national dimension due to the specific tastes, preferences, and eating habits of consumers in each country, the price differences between Member States, and the differences in the structure of supply according to the Member States. There is no reason to challenge this delimitation on the occasion of the examination of the present operation.</w:t>
      </w:r>
    </w:p>
    <w:p>
      <w:r>
        <w:t>23. The competitive analysis will thus be conducted on markets of national dimension.</w:t>
      </w:r>
    </w:p>
    <w:p>
      <w:r>
        <w:t>C. THE MARKETS OF RETAIL FOOD DISTRIBUTION</w:t>
      </w:r>
    </w:p>
    <w:p>
      <w:r>
        <w:t>1. THE PRODUCT MARKETS</w:t>
      </w:r>
    </w:p>
    <w:p>
      <w:r>
        <w:t>24. The decisional practice of competition authorities distinguishes within the downstream market of retail distribution two main categories of points of sale:</w:t>
        <w:br/>
        <w:t>- food-dominant stores, where more than one-third of the turnover comes from the sale of food products, and</w:t>
        <w:br/>
        <w:t>- non-food stores, where the turnover generated from food products is below this threshold.</w:t>
      </w:r>
    </w:p>
    <w:p>
      <w:r>
        <w:t>25. Regarding generalist stores with a food dominance, the decisional practice distinguishes six categories of stores using several criteria, including store size, sales techniques, accessibility, the nature of the service provided, and the range of products offered: (i) hypermarkets (food-dominant stores with a legal selling area greater than 2,500 m²), (ii) supermarkets (between 400 and 2,500 m²), (iii) specialized trade, (iv) small retail trade (less than 400 m²), (v) maxi-discount stores, (vi) mail order.</w:t>
      </w:r>
    </w:p>
    <w:p>
      <w:r>
        <w:t>10 Saint Mamet's market share was 0.6% in 2021 in the jam segment and 0.4% in the compote segment, thus any horizontal effect in these markets as well as conglomerate effects between these markets and that of canned fruits can be ruled out.</w:t>
      </w:r>
    </w:p>
    <w:p>
      <w:r>
        <w:t>11 Decision of the Competition Authority n° 10-DCC-21 mentioned above.</w:t>
      </w:r>
    </w:p>
    <w:p>
      <w:r>
        <w:t>12 Opinion of the Competition Council n° 97-A-04 of January 21, 1997, regarding various issues concerning the concentration of distribution, opinion n° 07-A-06 of July 16, 2007, regarding the acquisition by Cafom of the distribution division of Fincar in the home equipment sales sector, and decision n° 14-DCC-173 of November 21, 2014, regarding the exclusive control of Dia France SAS by Carrefour France SAS.</w:t>
      </w:r>
    </w:p>
    <w:p>
      <w:r>
        <w:t>13 Decisions of the Competition Authority n° 12-DCC-63 of May 9, 2012, and n°13-DCC-90 of July 11, 2013, mentioned above, and decision n°13-DCC-71 of June 24, 2013, regarding the exclusive control of the business of the financial company RSV by Carrefour and n° 14-DCC-173 mentioned above.</w:t>
      </w:r>
    </w:p>
    <w:p>
      <w:r>
        <w:t>26. Within small retail trade, small self-service stores offering a narrow assortment of everyday products (with an area of less than 120 m²) and convenience stores whose product offering is somewhat broader (area between 120 and 400 m²) are distinguished.</w:t>
      </w:r>
    </w:p>
    <w:p>
      <w:r>
        <w:t>27. The competition authorities consider that, while each category of store retains its specificity, there is asymmetric competition between certain of these categories. They thus distinguish:</w:t>
        <w:br/>
        <w:t>- a market comprising only hypermarkets; and</w:t>
        <w:br/>
        <w:t>- a market comprising supermarkets and equivalent forms of trade (hypermarkets, hard-discount, and popular stores) excluding small retail trade (less than 400 m²).</w:t>
      </w:r>
    </w:p>
    <w:p>
      <w:r>
        <w:t>28. In this case, only ITM Entreprises is present in this market with nearly 2,200 points of sale in France, including 466 hypermarkets and 1,372 supermarkets.</w:t>
      </w:r>
    </w:p>
    <w:p>
      <w:r>
        <w:t>2. THE GEOGRAPHIC MARKETS</w:t>
      </w:r>
    </w:p>
    <w:p>
      <w:r>
        <w:t>29. In the matter of retail trade, particularly in food-dominant retail trade, the decisional practice provides for a dual examination of operations. An examination at the national level as well as an examination at the local level. At the local level, the decisional practice has also defined distinct geographic markets depending on whether the areas concerned are located in the provinces or in Paris.</w:t>
      </w:r>
    </w:p>
    <w:p>
      <w:r>
        <w:t>30. However, the present operation is not a horizontal concentration for which it would be necessary to assess the competitive situation at the level of each local area, where the acquirer and target would simultaneously have a point of sale. It is a vertical concentration in which a nationally present distributor intends to acquire one of its suppliers.</w:t>
      </w:r>
    </w:p>
    <w:p>
      <w:r>
        <w:t>31. In such a situation, the scope of the analysis, local or national, is dictated by market conditions. However, when questioned on this point, the parties specify that the supplier-distributor commercial negotiations take place at the national level between ITM Entreprises and Saint Mamet. Saint Mamet further specifies that for the vast majority of its distributor clients, commercial discussions are conducted at the national level. More than 95% of Saint Mamet's turnover generated with GMS is related to contracts concluded at the national level.</w:t>
      </w:r>
    </w:p>
    <w:p>
      <w:r>
        <w:t>32. Given the above elements, the examination of the vertical effects of the present operation will be conducted on a national geographic scope.</w:t>
      </w:r>
    </w:p>
    <w:p>
      <w:r>
        <w:rPr>
          <w:b/>
        </w:rPr>
        <w:t>[Pages 7–9]</w:t>
      </w:r>
    </w:p>
    <w:p>
      <w:r>
        <w:t>III. Competitive Analysis</w:t>
      </w:r>
    </w:p>
    <w:p>
      <w:r>
        <w:t>33. The parties being simultaneously active in the upstream markets for the supply of fresh fruits, the operation is likely to produce horizontal effects in these markets (A). Furthermore, Saint Mamet, a producer of canned fruits, is a supplier to food retail chains. The operation is therefore also likely to produce vertical effects (B).</w:t>
      </w:r>
    </w:p>
    <w:p>
      <w:r>
        <w:t>A. ANALYSIS OF HORIZONTAL EFFECTS ON THE FRESH FRUIT SUPPLY MARKETS</w:t>
      </w:r>
    </w:p>
    <w:p>
      <w:r>
        <w:t>1. ON THE NATIONAL MARKET</w:t>
      </w:r>
    </w:p>
    <w:p>
      <w:r>
        <w:t>34. Although the parties are significant buyers of fresh fruits, their combined position remains modest (below 4%) in the national market, with an increment of less than 1% for Saint Mamet. When considering the market limited to fruits intended for processing, the market shares of the parties remain limited (below 6%) with an increment of less than 3%.</w:t>
      </w:r>
    </w:p>
    <w:p>
      <w:r>
        <w:t>35. If the market were to be segmented by fruit type, the combined market shares of the parties would not exceed 10% regardless of the type of fruit.</w:t>
      </w:r>
    </w:p>
    <w:p>
      <w:r>
        <w:t>36. Moreover, in the market restricted to fruits intended for processing, the activities of the parties only overlap in the market for apple processing. In this market segment, the notifying party estimates that the combined market share of the parties is below 10%.</w:t>
      </w:r>
    </w:p>
    <w:p>
      <w:r>
        <w:t>2. ON THE REGIONAL MARKETS</w:t>
      </w:r>
    </w:p>
    <w:p>
      <w:r>
        <w:t>37. At the regional level as well, the combined market share of the parties remains below 5% in the PACA region and below 9% in Occitanie.</w:t>
      </w:r>
    </w:p>
    <w:p>
      <w:r>
        <w:t>38. In the more restricted scope of fruits intended for processing, the market share of the parties remains below 5% in the PACA region and below 25% in the Occitanie region.</w:t>
      </w:r>
    </w:p>
    <w:p>
      <w:r>
        <w:t>39. If we now consider a regional segmentation by type of fruit, the market shares of the parties are as follows:</w:t>
      </w:r>
    </w:p>
    <w:p>
      <w:r>
        <w:t>40. These combined market shares are therefore limited, as are the activity increments, with the notable exception of pear purchases in Occitanie. In this market segment, Saint Mamet purchases nearly [30-40]% of the pears sold in the region, and ITM nearly [0-5]%.</w:t>
      </w:r>
    </w:p>
    <w:p>
      <w:r>
        <w:t>41. The significant weight of the parties in this segment must nevertheless be qualified.</w:t>
      </w:r>
    </w:p>
    <w:p>
      <w:r>
        <w:t>42. Indeed, there are other buyers of pears who also source from the Occitanie region, such as purchasing centers of GMS and other competing players in processing, so that local producers could turn to other clients if the parties attempted to assert any potential market power during commercial negotiations.</w:t>
      </w:r>
    </w:p>
    <w:p>
      <w:r>
        <w:t>43. Furthermore, the significant volume of purchases by Saint Mamet in Occitanie is primarily linked to the specific terms of its supply. Indeed, as noted in point 11, Saint Mamet sources most of its fresh fruit needs from Conserve Gard, with which it has entered into an exclusivity contract. This exclusivity contract is also a long-term contract binding Saint Mamet and Conserve Gard until [...]. Under these conditions, the volumes produced by Conserve Gard are never truly available on the market, as the entirety of the supplier's production is "pre-sold" for the next [...] years.</w:t>
      </w:r>
    </w:p>
    <w:p>
      <w:r>
        <w:t>44. Moreover, it appears that, while not negligible, the market share increment of [0-5]%, linked to ITM's purchases in the region, remains a modest increment, as the majority of the parties' purchase volumes in the region are not related to the present operation but to the specific and pre-existing supply arrangements of Saint Mamet.</w:t>
      </w:r>
    </w:p>
    <w:p>
      <w:r>
        <w:t>45. Given the above elements, the operation is not likely to harm competition in the fresh fruit supply markets through horizontal effects.</w:t>
      </w:r>
    </w:p>
    <w:p>
      <w:r>
        <w:t>B. ANALYSIS OF VERTICAL EFFECTS</w:t>
      </w:r>
    </w:p>
    <w:p>
      <w:r>
        <w:t>46. As the guidelines of the Authority remind us, the vertical integration of a company or its strengthening can harm competition when that company holds substantial market power in one or more of the relevant markets, which can serve as leverage for an effect.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47. The Competition Authority considers it unlikely that a company with a market share below 30% in a given market could lock in a downstream or upstream market.</w:t>
      </w:r>
    </w:p>
    <w:p>
      <w:r>
        <w:t>48. In this case, Saint Mamet is active in the market for the production and marketing of canned fruits as a supplier, and ITM Enterprises is active downstream as a buyer in the food retail distribution market.</w:t>
      </w:r>
    </w:p>
    <w:p>
      <w:r>
        <w:t>1. POSITIONS OF THE PARTIES</w:t>
      </w:r>
    </w:p>
    <w:p>
      <w:r>
        <w:t>a) In the market for the production and marketing of canned fruits</w:t>
      </w:r>
    </w:p>
    <w:p>
      <w:r>
        <w:t>49. Saint Mamet is present in the market for the production and marketing of canned fruits for GMS, under MDF and under PLB. It markets its products to all players in the large distribution sector.</w:t>
      </w:r>
    </w:p>
    <w:p>
      <w:r>
        <w:t>50. The notifying party has submitted its estimates of market shares in these various markets:</w:t>
      </w:r>
    </w:p>
    <w:p>
      <w:r>
        <w:rPr>
          <w:b/>
        </w:rPr>
        <w:t>[Pages 10–12]</w:t>
      </w:r>
    </w:p>
    <w:p>
      <w:r>
        <w:t>51. If Saint Mamet has a relatively modest market share in the private label canned fruit segment with [10-20]%, it is currently the only major national brand producing canned fruit. It indeed holds a market share of nearly [80-90]% in the MDF canned fruit segment. Thus, whether considering the MDF canned fruit market in isolation or all canned fruits intended for GMS, Saint Mamet's market share is significantly above 30%. Under these conditions, it is necessary to analyze the risk that the present operation may lead to harmful vertical effects on competition.</w:t>
      </w:r>
    </w:p>
    <w:p>
      <w:r>
        <w:t>b) On the markets of food retail distribution</w:t>
      </w:r>
    </w:p>
    <w:p>
      <w:r>
        <w:t>52. In the national food retail distribution markets, although ITM Entreprises is an important player, its market shares remain limited. The notifying party has provided the following estimates on the various market segments:</w:t>
      </w:r>
    </w:p>
    <w:p>
      <w:r>
        <w:t>2. ON THE RISKS RELATED TO THE OPERATION</w:t>
      </w:r>
    </w:p>
    <w:p>
      <w:r>
        <w:t>53. By taking control of Saint Mamet, ITM Entreprises will take control of the main producer of canned fruit in France, particularly holding a dominant position in the MDF segment. It is therefore necessary to examine the capacity and incentive of the new entity to adopt a strategy of locking access to customers in upstream markets or locking access to inputs in food retail distribution markets, and whether such strategies would have a significant effect on the markets concerned.</w:t>
      </w:r>
    </w:p>
    <w:p>
      <w:r>
        <w:t>a) On the existence of a risk of locking access to customers</w:t>
      </w:r>
    </w:p>
    <w:p>
      <w:r>
        <w:t>54. A customer access locking scenario would involve ITM Entreprises distributing only the canned fruits produced by Saint Mamet. Such a strategy could lead to a deterioration of the situation for Saint Mamet's competitors in the upstream market for the production and marketing of canned fruits.</w:t>
      </w:r>
    </w:p>
    <w:p>
      <w:r>
        <w:t>55. However, it should be noted that, like most of its competitors in the food retail distribution market, ITM Entreprises' purchases of canned fruits from Saint Mamet are already very significant prior to the operation. These purchases represent [60-70]% of ITM Entreprises' canned fruit purchases. In the sole segment of canned fruits marketed under MDF, Saint Mamet already supplies [90-100]% of the canned fruits distributed by ITM Entreprises. Under these conditions, the operation will only lead to a limited modification of ITM Entreprises' capacity and incentives to implement a customer locking strategy.</w:t>
      </w:r>
    </w:p>
    <w:p>
      <w:r>
        <w:t>56. Furthermore, the implementation of a customer access locking strategy aims to favor Saint Mamet at the expense of its competitors. The ability to successfully implement such a strategy essentially depends on the market power that ITM Entreprises holds in the downstream market. However, as recalled above in point 52, ITM Entreprises' market share in the food retail distribution market remains modest and does not exceed [10-20]% regardless of the market segment examined.</w:t>
      </w:r>
    </w:p>
    <w:p>
      <w:r>
        <w:t>57. Finally, when observing the importance of ITM Entreprises as a buyer of canned fruits, it appears that its influence is again limited regarding private label canned fruits (less than [20-30]%) and MDF canned fruits (less than [20-30%]):</w:t>
      </w:r>
    </w:p>
    <w:p>
      <w:r>
        <w:t>58. The preceding elements establish, in the first instance, that in the MDF canned fruit segment, an exclusive supply from ITM Entreprises to Saint Mamet would have no effect on Saint Mamet's competitors, as the current situation is already close to an exclusive supply. Regarding the second instance of the private label canned fruit segment, while it is possible for ITM Entreprises to significantly increase its supply share from Saint Mamet, such a development would have little impact on Saint Mamet's competitors, as ITM Entreprises represents, with [10-20]%, only a small share of canned fruit purchases nationally, so that Saint Mamet's competitors could easily find outlets with other distributors.</w:t>
      </w:r>
    </w:p>
    <w:p>
      <w:r>
        <w:t>59. Furthermore, it emerges from the investigation that in the case of private label canned fruits, the main suppliers (Venus Growers, Elbak, or Italfrutta, for example) are located in Greece, Italy, or Spain and meet a demand that goes beyond just the distributors located in France.</w:t>
      </w:r>
    </w:p>
    <w:p>
      <w:r>
        <w:t>60. Given all these elements, the operation is not likely to raise a risk of locking access to customers.</w:t>
      </w:r>
    </w:p>
    <w:p>
      <w:r>
        <w:t>b) On the existence of a risk of locking access to inputs</w:t>
      </w:r>
    </w:p>
    <w:p>
      <w:r>
        <w:t>61. In this case, the risk of locking the food retail distribution market through inputs, which would consist of ceasing or reducing the supply of canned fruits from Saint Mamet to ITM Entreprises' competitors, also seems unlikely.</w:t>
      </w:r>
    </w:p>
    <w:p>
      <w:r>
        <w:t>62. As appears in point 50, Saint Mamet's position is strong, with nearly [50-60]% market share in the upstream market for the marketing of canned fruits to GMS. Depending on whether one considers the canned fruits sold under private label or those sold under MDF, the situation is very different. Regarding private label canned fruits, since Saint Mamet holds only [10-20]% market share, ITM Entreprises' competitors have alternative sources of supply and could turn to Saint Mamet's competitors in the event that a locking access scenario to Saint Mamet's products were implemented. In contrast, regarding MDF canned fruits, Saint Mamet's extremely strong position, with nearly [80-90]% market share, does not suggest that ITM's competing distributors will be able to easily source from one or more other national brands.</w:t>
      </w:r>
    </w:p>
    <w:p>
      <w:r>
        <w:t>63. That said, it is unlikely that the new entity will have the capacity and be incentivized to implement a locking access scenario to inputs.</w:t>
      </w:r>
    </w:p>
    <w:p>
      <w:r>
        <w:t>64. Indeed, Saint Mamet only makes [10-20]% of its sales to ITM Entreprises. Thus, limiting Saint's sales to only ITM Entreprises' points of sale would involve a reduction of nearly [80-90]% of its revenue, which is unlikely to be profitable, as will be demonstrated below. This scenario is even less likely since Saint Mamet is itself bound by a long-term contract with its fresh fruit supplier, Conserve Gard.</w:t>
      </w:r>
    </w:p>
    <w:p>
      <w:r>
        <w:t>65. The absence of Saint Mamet products from the shelves of ITM Entreprises' competitors would not confer an advantage to ITM in the retail distribution market. Although Saint Mamet has some notoriety, consumers can find alternatives to Saint Mamet's products in private labels. Furthermore, it emerges from the investigation that consumer spending on canned fruits represents only a tiny fraction of their total spending in GMS. In the points of sale operated by ITM Entreprises, canned fruits thus represent only [0-1]% of its revenue. Under these conditions, it is unlikely that the absence of Saint Mamet branded products would lead consumers to abandon their usual brands in favor of ITM Entreprises' points of sale. The gains from a locking strategy for entrants would therefore be low and would not compensate for the significant losses of such a strategy related to the loss of Saint Mamet's revenue.</w:t>
      </w:r>
    </w:p>
    <w:p>
      <w:r>
        <w:t>66. It follows from the above that the operation is not likely to raise a risk of locking access to inputs.</w:t>
      </w:r>
    </w:p>
    <w:p>
      <w:r>
        <w:t>67. Thus, considering all these elements, the Competition Authority considers that the operation is not likely to harm competition through vertical effects.</w:t>
      </w:r>
    </w:p>
    <w:p>
      <w:r>
        <w:rPr>
          <w:b/>
        </w:rPr>
        <w:t>[Pages 13–13]</w:t>
      </w:r>
    </w:p>
    <w:p>
      <w:r>
        <w:t>DECIDES</w:t>
      </w:r>
    </w:p>
    <w:p>
      <w:r>
        <w:t>Sole Article: The transaction notified under number 22-094 is authorized.</w:t>
      </w:r>
    </w:p>
    <w:p>
      <w: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