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https://www.autoritedelaconcurrence.fr/fr/decision-de-controle-des-concentrations/relative-la-prise-de-controle-exclusif-de-la-societe-366</w:t>
      </w:r>
    </w:p>
    <w:p>
      <w:r>
        <w:t>Pages translated : 13</w:t>
      </w:r>
    </w:p>
    <w:p/>
    <w:p>
      <w:r>
        <w:rPr>
          <w:b/>
        </w:rPr>
        <w:t>[Pages 1–3]</w:t>
      </w:r>
    </w:p>
    <w:p>
      <w:r>
        <w:t>FRENCH REPUBLIC</w:t>
        <w:br/>
        <w:t>Decision No. 22-DCC-157 of August 18, 2022</w:t>
        <w:br/>
        <w:t>regarding the exclusive control of the company Solteam</w:t>
        <w:br/>
        <w:t>by the Avril group</w:t>
        <w:br/>
        <w:t>The Competition Authority,</w:t>
        <w:br/>
        <w:t>Having regard to the notification file submitted in full to the merger service on July 18, 2022</w:t>
        <w:br/>
        <w:t>regarding the exclusive control of the company Solteam by the Avril group, formalized by</w:t>
        <w:br/>
        <w:t>a promise of sale dated [...] and a draft investment protocol signed on May 12 and 13, 2022;</w:t>
        <w:br/>
        <w:t>Having regard to Book IV of the Commercial Code relating to the freedom of prices and competition, and</w:t>
        <w:br/>
        <w:t>in particular its Articles L. 430-1 to L. 430-7;</w:t>
        <w:br/>
        <w:t>Having regard to the additional elements submitted by the notifying party during the investigation;</w:t>
        <w:br/>
        <w:t>Having regard to the other documents in the file;</w:t>
        <w:br/>
        <w:t>Adopts the following decision:</w:t>
      </w:r>
    </w:p>
    <w:p>
      <w:r>
        <w:t>I. The Companies Concerned and the Operation</w:t>
        <w:br/>
        <w:t>1. Feed Alliance, a company owned by [...]% by the Avril group, has as its main activity the purchase</w:t>
        <w:br/>
        <w:t>on behalf of the Avril group subsidiaries of raw materials (notably vegetable oils and</w:t>
        <w:br/>
        <w:t>oilseed cakes) necessary for the production of complete animal feeds. Thus,</w:t>
        <w:br/>
        <w:t>[90-100]% of Avril's needs are covered by purchases made by Feed Alliance. Feed Alliance also purchases raw materials on behalf of third-party companies. It also markets, within the framework of sales mandates, oils and oilseed cakes on behalf of the Avril group and third parties. The Avril group is an international agro-industrial operator active in the primary processing of oilseeds, consumer products, specialty chemistry based on vegetable oils, and animal feed. Regarding the oilseed crushing sector, the Avril group produces and markets vegetable oils intended for human and animal consumption, biodiesel, and oleochemistry, as well as cakes intended for animal nutrition. Furthermore, Avril operates, through its subsidiaries Sanders, 26 production sites for complete animal feeds. Avril is exclusively controlled by the French Federation of Oilseed Producers, a non-profit professional union.</w:t>
        <w:br/>
        <w:t>2. Solteam (hereinafter, "the target") is currently majority-owned (to the extent of [...]% of its capital) by the company BH Participation, which groups the holdings of the founding managers who participated in the establishment of the company. It engages in the trading of soybean cakes. Solteam conducts research and selection of seed and cake producers, mainly non-GMO soybean quality, either by itself or through intermediaries, in order to import the cakes into France. The cakes marketed by Solteam are primarily sold to players in animal nutrition, with the remainder (less than 3%) sold directly to breeders.</w:t>
        <w:br/>
        <w:t>3. Under the draft investment protocol signed on May 12 and 13, 2022, Feed Alliance will acquire [...]% of the capital of Solteam. The strategic decisions of the company will be made either by simple majority ([Confidential]), or by two-thirds majority ([Confidential]). Feed Alliance will have the ability to unilaterally adopt decisions made by simple majority and to block decisions made by two-thirds majority, without any other partner having such power individually. Feed Alliance will therefore exercise exclusive control over Solteam.</w:t>
        <w:br/>
        <w:t>4. As it results in the exclusive control of Solteam by Feed Alliance, the notified operation constitutes a concentration operation within the meaning of Article L. 430-1 of the Commercial Code.</w:t>
        <w:br/>
        <w:t>5. The companies concerned together achieve a total worldwide turnover excluding taxes of more than 150 million euros (Avril: [≥ 150 million] euros for the fiscal year ending December 31, 2021; Solteam: [≥ 150 million] euros for the fiscal year ending June 30, 2021).</w:t>
        <w:br/>
        <w:t>1 Oilseed cakes are solid residues obtained after the extraction of oil from oilseeds or oil fruits. These co-products resulting from crushing are intended for the animal feed industry.</w:t>
        <w:br/>
        <w:t>2 Avril also has a marginal activity of collecting oilseeds (rapeseed and sunflower), through its subsidiary Saipol, and cereals (wheat, triticale, rye, oats, and barley), through its subsidiaries Céréos and Proxiel.</w:t>
      </w:r>
    </w:p>
    <w:p>
      <w:r>
        <w:t>Each of these companies has achieved a turnover in France exceeding 50 million euros (Avril: [≥ 50 million] euros for the fiscal year ending December 31, 2021; Solteam: [≥ 50 million] euros for the fiscal year ending June 30, 2021).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br/>
        <w:t>6. The proposed operation concerns the animal nutrition sector. National decision-making practice distinguishes, in this matter, upstream markets (products used in the formulation of animal feeds) from downstream markets (feeds resulting from this formulation). In this case, the parties are simultaneously active in the upstream markets for the marketing of animal feed ingredients (A). The Avril group is also active downstream, in the market for the production and marketing of animal feeds (B).</w:t>
      </w:r>
    </w:p>
    <w:p>
      <w:r>
        <w:t>A. THE UPSTREAM MARKETS FOR ANIMAL FEED INGREDIENTS</w:t>
        <w:br/>
        <w:t>1. THE PRODUCT MARKETS</w:t>
        <w:br/>
        <w:t>7. Upstream, the raw materials used to manufacture products intended for animal feed are often identical (cakes, cereals, pre-mixes) depending on the species, but used in different proportions, in order to meet the nutritional needs of each species. Decision-making practice does not thus distinguish markets specific to each type of animal.</w:t>
        <w:br/>
        <w:t>8. On the other hand, national decision-making practice considers that vegetable oils, cereals, cakes, as well as pre-mixes and medicated pre-mixes, can each constitute a distinct market. In particular, it has considered the existence of a distinct market for the production and marketing of cakes, without distinguishing according to the type of seeds used.</w:t>
      </w:r>
    </w:p>
    <w:p>
      <w:r>
        <w:rPr>
          <w:b/>
        </w:rPr>
        <w:t>[Pages 4–6]</w:t>
      </w:r>
    </w:p>
    <w:p>
      <w:r>
        <w:t>9. In its decision-making practice, the European Commission (hereinafter, "the Commission") has also considered distinguishing a market for non-cereal ingredients and, within that, a market encompassing the various meals produced from oilseeds. During the examination of operation M.8199, the Commission noted that the market test provided elements leading to the consideration of a specific market for soybean meals. This specific situation was linked to the high protein content of soybean meals, implying that this particular ingredient can be difficult to substitute in manufacturers' formulations.</w:t>
      </w:r>
    </w:p>
    <w:p>
      <w:r>
        <w:t>10. Furthermore, during the decision M.4042, the Commission questioned whether to distinguish non-cereal ingredients based on whether they are composed of GMOs or not. It particularly noted that, given the regulations, no non-cereal GMO ingredient could be sold in Europe, except for soybean meals. Thus, if a distinction were to be made between GMO and non-GMO, it would only pertain to this ingredient. The Commission also highlighted significant price differences between GMO and non-GMO soybean meals and the necessity of using a specific supply chain to ensure the traceability of non-GMO soybeans.</w:t>
      </w:r>
    </w:p>
    <w:p>
      <w:r>
        <w:t>11. The notifying party considers that there is a global market for the production and marketing of meals, without the need to segment according to the different types of oilseed (soybean, rapeseed, and sunflower, in particular) or according to the quality of the seeds (GMO or non-GMO), particularly given the versatile nature of crushing plants that can process all oilseeds with the same industrial tool, a close price correlation between the main meals, and the fact that animal feed producers use different types of meals. However, it considers that a distinction should be made between fat soybean meals, known as "expellers," obtained by pressing the grains, and conventional soybean meals, obtained by extraction. Indeed, fat soybean meals are richer in fat than meals obtained by extraction (8 to 12% versus 1.5 to 2%) and contain less protein.</w:t>
      </w:r>
    </w:p>
    <w:p>
      <w:r>
        <w:t>12. In the context of the present operation, the Authority questioned, as part of various market tests, the players in the animal nutrition sector (producers and sellers of meals, as well as their clients who manufacture animal feeds) on these various points.</w:t>
      </w:r>
    </w:p>
    <w:p>
      <w:r>
        <w:t>13. Firstly, regarding the different seeds used for the production of meals, respondents to the market test indicated that soybean, rapeseed, and sunflower meals are only imperfectly substitutable among themselves, as certain animal species tolerate some seeds less well than others and soybean meals are not fully substitutable with other meals due to their high energy value and protein content. Thus, for example, while it is possible to do without soybean meals for the feeding of cattle, pigs, and sheep-goats (except during the winter period), this is more difficult for poultry, which experience shorter breeding cycles, implying more concentrated protein inputs. This imperfect substitution of soybean by another protein source is explained by the high protein concentration of soybean meals as well as by the composition of soybean protein. Thus, in case of replacement, substitutes need to be coupled with supplements, notably synthetic amino acids.</w:t>
      </w:r>
    </w:p>
    <w:p>
      <w:r>
        <w:t>14. Secondly, all respondents to the market test, both on the supply and demand sides, agree to distinguish between meals produced from GMO seeds and those produced from non-GMO seeds, particularly for soybean meals. Indeed, from the supply perspective, meals derived from non-GMO soybeans come from different geographical origins than those of GMO soybean meals. Furthermore, although the prices of GMO and non-GMO soybean meals are correlated, the price of non-GMO soybean meals is consistently higher than that of GMO soybean meals due to their non-GMO nature. Finally, the plants processing non-GMO soybeans must comply with a specific specification. From the demand perspective, animal feed producers emphasize that the supply sources for the production of GMO and non-GMO products differ and that the production of non-GMO animal feeds must comply with a specific specification.</w:t>
      </w:r>
    </w:p>
    <w:p>
      <w:r>
        <w:t>15. Thirdly, the responses to the market test confirm the relevance of a segmentation by production method between fat meals and conventional soybean meals.</w:t>
      </w:r>
    </w:p>
    <w:p>
      <w:r>
        <w:t>16. It follows from the market test that the different types of meals present specific characteristics that render them imperfectly substitutable. These responses also tend to indicate that there is a distinction between GMO and non-GMO products as well as between fat soybean meals and conventional soybean meals.</w:t>
      </w:r>
    </w:p>
    <w:p>
      <w:r>
        <w:t>17. In this case, however, the question may be left open, since the conclusions of the competitive analysis remain unchanged, regardless of the hypothesis retained. The competitive analysis will thus be conducted on a global market for meals, the only type of ingredient intended for animal feed on which the parties are simultaneously active, as well as on the different segmentations considered: by type of meal, by quality (between GMO and non-GMO products), and by production method.</w:t>
      </w:r>
    </w:p>
    <w:p>
      <w:r>
        <w:t>2. THE GEOGRAPHICAL MARKETS</w:t>
      </w:r>
    </w:p>
    <w:p>
      <w:r>
        <w:t>18. In terms of ingredients for animal feed, the decision-making practice, both national and European, has evolved over time. Regarding meals in particular, the decision M.2886 of the Commission and the decision 10-DCC-35 of the Authority recalled the supranational nature of this market, considering it to be of European and even global dimension. Following these decisions, competition authorities have also examined the effects of operations according to a narrower geographical scope, considering that distribution to customers and logistical considerations, in particular, could confer a national dimension to this market.</w:t>
      </w:r>
    </w:p>
    <w:p>
      <w:r>
        <w:t>19. It emerges from the present operation that import rates vary according to the type of meals. France imported only 24% of the 2.4 million tons of rapeseed meals used, 64% of the 1.5 million tons of sunflower meals used, but 84% of the 3.5 million tons of soybean meals used.</w:t>
      </w:r>
    </w:p>
    <w:p>
      <w:r>
        <w:t>20. Thus, nearly 80% of non-GMO soybean meals sold in France are produced abroad, using seeds also grown abroad. Some suppliers who supply the French market with meals produced abroad have located their infrastructures and offices in the main French ports or in immediate proximity to them (Solteam in Nantes, Cofco in Saint Nazaire). Regarding Bunge, the only producer with a soybean extraction crushing plant on French territory, it is located in Brest, to facilitate the importation of soybean seeds. Furthermore, other meal suppliers active in the French market (such as Vanden Avenne located in Belgium or ADM located in the United Kingdom) do not have commercial offices in France but operate exclusively from abroad.</w:t>
      </w:r>
    </w:p>
    <w:p>
      <w:r>
        <w:t>21. These various elements tend to indicate that the production and marketing of meals have a supranational dimension. However, other elements tend to confer a national dimension to this activity. Indeed, soybean importers must have an internal logistics chain to transport meals from the import sites to the production plants of the customers. Furthermore, major global meal producers who do not have offices in France have limited market shares in France (ADM, Cargill, Amaggi).</w:t>
      </w:r>
    </w:p>
    <w:p>
      <w:r>
        <w:t>22. In this case, the question of the geographical dimension of the market may be left open, as regardless of the hypothesis retained, the conclusions of the competitive analysis remain unchanged. The analysis will only be conducted at the national level, the most conservative level of analysis.</w:t>
      </w:r>
    </w:p>
    <w:p>
      <w:r>
        <w:t>B. THE MARKETS FOR THE MANUFACTURE AND MARKETING OF ANIMAL FEEDS</w:t>
      </w:r>
    </w:p>
    <w:p>
      <w:r>
        <w:t>23. Downstream of the animal nutrition sector, national decision-making practice distinguishes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 (referred to as "single feed" by decision-making practice).</w:t>
      </w:r>
    </w:p>
    <w:p>
      <w:r>
        <w:t>24. In this case, the Avril group is active in the market for the manufacture and marketing of complete feeds. Solteam is not active in this market but supplies the acquirer with soybean meals, a raw material used for the manufacture of products intended for animal feed.</w:t>
      </w:r>
    </w:p>
    <w:p>
      <w:r>
        <w:rPr>
          <w:b/>
        </w:rPr>
        <w:t>[Pages 7–9]</w:t>
      </w:r>
    </w:p>
    <w:p>
      <w:r>
        <w:t>1. THE MARKETS FOR PRODUCTS</w:t>
        <w:br/>
        <w:t>25. The decisional practice has considered, while leaving the question open, segmenting the market for complete feeds based on animal species (cattle, sheep and goats, pigs, poultry, rabbits, and horses), insofar as it appears that each type of feed is specific to the animal species for which it is intended.</w:t>
        <w:br/>
        <w:t>26. The market tests conducted have confirmed the relevance of such segmentation. Therefore, there is no need to challenge the decisional practice during the examination of the present operation.</w:t>
      </w:r>
    </w:p>
    <w:p>
      <w:r>
        <w:t>2. THE GEOGRAPHICAL MARKETS</w:t>
        <w:br/>
        <w:t>27. The market for complete animal feeds has a local dimension corresponding to a delivery area of 100 to 150 kilometers around the production site due to the bulky and heavy nature of the feeds concerned.</w:t>
        <w:br/>
        <w:t>28. In this case, the market for complete animal feeds is only concerned in terms of its vertical links with the market for meals, which is at least national in scope, meaning, on the one hand, that animal feed producers can source meals throughout the national territory and, on the other hand, that meal producers can market their meals across the national territory. Avril's market shares in the feed market, segmented by species, will thus be presented only at the national level.</w:t>
      </w:r>
    </w:p>
    <w:p>
      <w:r>
        <w:t>III. Competitive Analysis</w:t>
        <w:br/>
        <w:t>29. The parties are simultaneously active in the upstream markets for the marketing of meals. The operation is therefore likely to produce horizontal effects (A). Furthermore, the soybean meals marketed by Solteam are used in the production of complete animal feeds, a market in which the Avril group is present in the French market. The operation is therefore also likely to produce vertical effects (B).</w:t>
      </w:r>
    </w:p>
    <w:p>
      <w:r>
        <w:t>A. ANALYSIS OF HORIZONTAL EFFECTS ON THE MARKETS FOR THE MARKETING OF SOYBEAN MEALS</w:t>
        <w:br/>
        <w:t>30. The operation results in an overlap of activities between the parties in the market for the marketing of meals from all types of seeds, where the market share of the new entity will remain moderate as it will amount to [20-30]% ([10-20]% for Avril and [5-10]% for Solteam). In such a market, the main competing operators are the Cargill and Bunge groups whose market shares amount to approximately 25% and 20%, respectively.</w:t>
        <w:br/>
        <w:t>31. Considering a segmentation of the meal market according to the production method (by extraction or pressing), the activities of the parties do not overlap, as Avril only markets fat meals, while Solteam only markets conventional meals.</w:t>
        <w:br/>
        <w:t>32. Considering a segmentation of the meal market according to the quality of the meal (GMO or non-GMO), the activities of the parties overlap only on non-GMO meals, as Avril does not market GMO meals. In such a market, the market share of the new entity will remain moderate as it will amount to [30-40]% ([20-30]% for Avril and [5-10]% for Solteam).</w:t>
        <w:br/>
        <w:t>33. Furthermore, considering a segmentation of the meal market according to the type of seeds, the activities of the parties overlap only in terms of soybean meals. In such a market, the market share of the new entity will amount to [10-20]% ([0-5]% for Avril and [10-20]% for Solteam).</w:t>
        <w:br/>
        <w:t>34. Finally, by cross-referencing the three previously considered segmentations of the parties, the parties simultaneously market non-GMO soybean meals. In such a market, the market share of the new entity will amount to [60-70]%. However, this is a marginal overlap of activities, as Avril's market share in such a market is residual (less than 1%) and only concerns fat meals, which have a different use from the conventional meals marketed by Solteam.</w:t>
        <w:br/>
        <w:t>35. Given the limited market shares of the new entity following the operation as well as the presence of powerful competing groups such as Bunge, Cofco, Vanden Avenne, and Louis Dreyfus Company, and also considering, according to the envisaged segmentation, the absence of overlapping activities or the residual increment of market shares, the operation is not likely to harm competition through horizontal effects in the markets for the marketing of meals, regardless of the segmentation considered.</w:t>
      </w:r>
    </w:p>
    <w:p>
      <w:r>
        <w:t>B. ANALYSIS OF VERTICAL EFFECTS</w:t>
        <w:br/>
        <w:t>36. A vertical concentration can restrict competition by making access to the markets in which the new entity will be active more difficult, or even potentially driving competitors out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w:t>
        <w:br/>
        <w:t>37. The Competition Authority considers that it is unlikely that a company with a market share of less than 30% in a given market could lock a downstream or upstream market.</w:t>
        <w:br/>
        <w:t>38. In this case, Solteam is active in the markets for the marketing of soybean meals as a supplier, and Avril is active downstream as a buyer in the market for the production and marketing of complete animal feeds.</w:t>
        <w:br/>
        <w:t>39. Solteam is only active in the market for the marketing of non-GMO soybean extraction meals in France. Its market shares amount to [10-20]% in the market for the marketing of extraction soybeans and respectively [5-10]% and [60-70]% in the markets for GMO and non-GMO extraction soybean meals. Solteam thus has a very strong position in the market for non-GMO extraction soybean meals.</w:t>
        <w:br/>
        <w:t>40. In the national markets for the marketing of complete animal feeds, Avril's market shares are below 20% regardless of the species considered.</w:t>
        <w:br/>
        <w:t>41. By taking control of Solteam, Avril will take control of the main supplier of non-GMO extraction soybean meal in France. It is therefore necessary to examine the capacity and incentive of the new entity to adopt a strategy of locking access to customers in the upstream markets or locking access to inputs in the markets for the production and marketing of complete animal feeds, and whether such strategies would have a significant effect on the markets concerned.</w:t>
      </w:r>
    </w:p>
    <w:p>
      <w:r>
        <w:t>1. ON THE RISK OF LOCKING ACCESS TO CUSTOMERS</w:t>
        <w:br/>
        <w:t>42. A scenario of locking access to customers would involve Avril sourcing soybean meal only from Solteam or reducing its sourcing from Solteam's competing suppliers after the operation. Such a strategy could lead to deteriorating the situation of Solteam's competitors in the upstream market for the marketing of soybean meals by restricting their outlets.</w:t>
        <w:br/>
        <w:t>43. However, if the Avril group were to implement such a strategy, it would not have the effect of changing the structure of the market by driving out, for example, competing suppliers of Solteam, given Avril's limited market shares in the market for complete animal feeds, regardless of the segmentation considered, and the presence of competing suppliers of soybean meals belonging to international groups.</w:t>
        <w:br/>
        <w:t>44. The operation is therefore not likely to raise a risk of locking access to customers for Solteam's competitors.</w:t>
      </w:r>
    </w:p>
    <w:p>
      <w:r>
        <w:t>2. ON THE RISK OF LOCKING ACCESS TO INPUTS</w:t>
        <w:br/>
        <w:t>45. A scenario of locking access to inputs would involve Avril ceasing or reducing Solteam's sales of non-GMO extraction soybean meals to Avril's competitors in the complete feeds market.</w:t>
        <w:br/>
        <w:t>46. However, Avril will have neither the capacity nor the incentive to implement such a strategy.</w:t>
        <w:br/>
        <w:t>47. Firstly, Avril will not have the capacity to implement such a strategy. Indeed, while Solteam is a major player in the marketing of non-GMO extraction soybean meals in France, it still faces competition from powerful international players such as Cofco, Bunge, ADM, and Vanden Avenne. Large groups active in the animal feed sector such as Cooperl and Eureden primarily source from Solteam's competitors. Most producers</w:t>
      </w:r>
    </w:p>
    <w:p>
      <w:r>
        <w:rPr>
          <w:b/>
        </w:rPr>
        <w:t>[Pages 10–12]</w:t>
      </w:r>
    </w:p>
    <w:p>
      <w:r>
        <w:t>animal feed producers have also stated that, in the event that Solteam no longer supplies them, Solteam's competitors (notably Bunge and Cofco) would be able to cover all of their needs for non-GMO soybean meals. In this regard, after indicating that other suppliers besides Solteam would be able to supply them, the operator Maison François Cholat specifies that: "and I imagine that nature abhors a vacuum, other players would come into the market such as Bunge or Dreyfus for example."</w:t>
      </w:r>
    </w:p>
    <w:p>
      <w:r>
        <w:t>48. Regarding the ability of Solteam's competitors to develop their French business in non-GMO soybean meal extraction, the notifying party specifies that while international operators have small market shares in France, they are active both in the importation of soybean meals and in the importation of soybeans intended to be processed in their industrial facilities in Europe and the rest of the world. The suppliers in the non-GMO soybean market are more numerous than the operators active in the processing of these seeds, making it easier for these international operators active in the purchase of seeds and meals to source non-GMO soybean meals than for Solteam, which is only active in the market for purchasing soybean meals. In the context of the market tests, all of Solteam's international competitors (Bunge, Cofco, Vanden Avenne, ADM) confirmed that they would be able to easily increase their production or import capacity of non-GMO soybean meals, in the event that Solteam reduced or eliminated its supply of non-GMO soybean meals to its customers outside the Avril group. Furthermore, Solteam's competitors indicated that it was not necessary to have facilities (storage plants or commercial offices) in France to market meals in this market. On this point, competitor Bunge specifies: "ADM and probably Vanden Avenne do this respectively from Germany and Belgium."</w:t>
      </w:r>
    </w:p>
    <w:p>
      <w:r>
        <w:t>49. Competitors of the Avril group in the animal feed sector will thus have alternative sources of supply that they can quickly and easily turn to. Indeed, all animal feed producers stated that their adaptation to a new supply chain would take a relatively short time ranging from a few weeks to a few months, with only one operator estimating that a duration of two years would be necessary.</w:t>
      </w:r>
    </w:p>
    <w:p>
      <w:r>
        <w:t>50. The notifying party further notes that animal feed producers could also directly import their non-GMO soybean meals. It specifies that the Michel group has just imported by ship approximately 5,000 tons of non-GMO soybean meals from Lithuania to Saint-Malo without going through any market players.</w:t>
      </w:r>
    </w:p>
    <w:p>
      <w:r>
        <w:t>51. Secondly, the Avril group will have no interest in reducing the sales volumes of non-GMO soybean meals marketed to its competitors in the complete animal feed market.</w:t>
      </w:r>
    </w:p>
    <w:p>
      <w:r>
        <w:t>52. The Avril group's purchases for its own needs from Solteam represent only [10-20]% of Solteam's sales of non-GMO soybean meals, and the Avril group sources more than [70-80]% of its non-GMO soybean meal needs from Solteam (i.e., […] K out of a total of […] KT in 2021).</w:t>
      </w:r>
    </w:p>
    <w:p>
      <w:r>
        <w:t>53. Therefore, Solteam would have no interest in ceasing to market its non-GMO soybean meals to Avril's competitors in the complete animal feed market and thus depriving itself of more than 80% of its outlets. The Avril group is already sourcing extensively from Solteam, and even if it were to source exclusively from Solteam after the operation, it would not have the capacity to absorb all the volumes marketed by Solteam. In this regard, complete feed producers have, to a significant extent, confirmed that there is no risk that the new operator would reserve the volumes of non-GMO soybean meals it will have purchased solely for its subsidiaries, as "it is a mass product like all raw materials, and all players in animal nutrition are needed to make the import profitable," as explained by the company Maison François Cholat.</w:t>
      </w:r>
    </w:p>
    <w:p>
      <w:r>
        <w:t>54. The potential gain for the Avril group, consisting of the eviction of its competitors in the animal nutrition markets, would be very uncertain, given the elements developed in paragraphs 47 to 53 above, and could not compensate for the loss that this strategy would cause to Solteam.</w:t>
      </w:r>
    </w:p>
    <w:p>
      <w:r>
        <w:t>55. It follows from the above that the operation is not likely to raise a risk of locking access to inputs for producers of complete animal feeds.</w:t>
      </w:r>
    </w:p>
    <w:p>
      <w:r>
        <w:t>56. Thus, considering all these elements, the Competition Authority considers that the operation is not likely to harm competition through vertical effects.</w:t>
      </w:r>
    </w:p>
    <w:p>
      <w:r>
        <w:t>C. ANALYSIS OF CONGLOMERATE EFFECTS</w:t>
      </w:r>
    </w:p>
    <w:p>
      <w:r>
        <w:t>57. A concentration is likely to have conglomerate effects when the new entity extends or strengthens its presence in markets that are related to other markets where it holds market power. Some conglomerate concentrations can indeed produce restrictive competition effects when they allow the technical or commercial tying of the sales of the new entity's products in a way that locks the market and evicts competitors. However, it is unlikely that a concentration will pose a risk of conglomerate effect if the new entity does not benefit from a strong position in a market from which it can leverage.</w:t>
      </w:r>
    </w:p>
    <w:p>
      <w:r>
        <w:t>58. Decision-making practice generally considers that a risk of conglomerate effect can be ruled out as long as the market share of the company resulting from the operation in a relevant market does not exceed 30%.</w:t>
      </w:r>
    </w:p>
    <w:p>
      <w:r>
        <w:t>59. In accordance with decision-making practice, the likelihood that the operation distorts competition through conglomerate effects is assessed in light of (i) the ability to effectively implement a locking strategy, (ii) its incentive to implement such a strategy, and (iii) the effects of this strategy on the markets concerned.</w:t>
      </w:r>
    </w:p>
    <w:p>
      <w:r>
        <w:t>60. In this case, the operation will allow Avril to expand its activity in the marketing of meals. Prior to the operation, Avril only marketed sunflower and rapeseed meals. Its activity in soybean meals was limited as it only involved the production and marketing of fat meals. The acquisition of Solteam will allow it to have a very strong market share in conventional non-GMO soybean meals.</w:t>
      </w:r>
    </w:p>
    <w:p>
      <w:r>
        <w:t>61. It is therefore necessary to examine to what extent the new entity could implement a strategy of tying the different types of meals it will offer to producers of complete animal feeds.</w:t>
      </w:r>
    </w:p>
    <w:p>
      <w:r>
        <w:t>62. However, the new entity will not be able to implement such a strategy. Indeed, in the markets for rapeseed meals, sunflower meals, and fat soybean meals, Avril's market shares are limited (amounting to [30-40]%, [10-20]%, and less than [0-5]% respectively), while in the market for conventional soybean meals, although Solteam has a very strong position, this company is not essential, as previously demonstrated, since producers of complete animal feeds have access to other credible sources of supply. Thus, the new entity will not be able to rely on its positions in one or more markets to develop in other markets.</w:t>
      </w:r>
    </w:p>
    <w:p>
      <w:r>
        <w:t>63. Furthermore, the main competitors of the new entity, such as the Bunge and Cofco groups, also offer a wide range of meals, as they market rapeseed, sunflower, and soybean meals, so these operators could leverage their different activities to counteract the effects of such a sales tying behavior if it were implemented by the new entity.</w:t>
      </w:r>
    </w:p>
    <w:p>
      <w:r>
        <w:t>64. Thus, considering all these elements, the Competition Authority considers that the operation is not likely to harm competition through conglomerate effects.</w:t>
      </w:r>
    </w:p>
    <w:p>
      <w:r>
        <w:rPr>
          <w:b/>
        </w:rPr>
        <w:t>[Pages 13–13]</w:t>
      </w:r>
    </w:p>
    <w:p>
      <w:r>
        <w:t xml:space="preserve">DECIDES  </w:t>
        <w:br/>
        <w:t xml:space="preserve">Single Article: The operation notified under number 22-029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