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https://www.autoritedelaconcurrence.fr/fr/decision-de-controle-des-concentrations/relative-la-prise-de-controle-exclusif-de-la-societe-381</w:t>
      </w:r>
    </w:p>
    <w:p>
      <w:r>
        <w:t>Pages translated : 2</w:t>
      </w:r>
    </w:p>
    <w:p/>
    <w:p>
      <w:r>
        <w:rPr>
          <w:b/>
        </w:rPr>
        <w:t>[Pages 1–2]</w:t>
      </w:r>
    </w:p>
    <w:p>
      <w:r>
        <w:t xml:space="preserve">FRENCH REPUBLIC  </w:t>
        <w:br/>
        <w:t xml:space="preserve">Decision No. 23-DCC-03 of January 3, 2023  </w:t>
        <w:br/>
        <w:t xml:space="preserve">regarding the exclusive control acquisition of the company Woodeum by the  </w:t>
        <w:br/>
        <w:t>Altarea group</w:t>
      </w:r>
    </w:p>
    <w:p>
      <w:r>
        <w:t>The Competition Authority,</w:t>
      </w:r>
    </w:p>
    <w:p>
      <w:r>
        <w:t xml:space="preserve">Having regard to the complete notification file sent to the mergers department on December 16,  </w:t>
        <w:br/>
        <w:t xml:space="preserve">2022, concerning the exclusive control acquisition of the company Woodeum by the company Alta Faubourg,  </w:t>
        <w:br/>
        <w:t xml:space="preserve">a subsidiary of the Altarea group, formalized by the exercise, by the Altarea group, of a purchase option  </w:t>
        <w:br/>
        <w:t>on the shares held by the company WO2 Holding;</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Alta Faubourg, a subsidiary  </w:t>
        <w:br/>
        <w:t>of the Altarea group, of the company Woodeum, active in the residential real estate development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22-310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