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https://www.autoritedelaconcurrence.fr/fr/decision-de-controle-des-concentrations/relative-la-prise-de-controle-exclusif-de-la-societe-382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23-DCC-08 of January 12, 2023  </w:t>
        <w:br/>
        <w:t xml:space="preserve">regarding the exclusive control acquisition of the company  </w:t>
        <w:br/>
        <w:t xml:space="preserve">Oppidum Automobiles by the Emil Frey group  </w:t>
        <w:br/>
        <w:t>The Competition Authority,</w:t>
      </w:r>
    </w:p>
    <w:p>
      <w:r>
        <w:t xml:space="preserve">Having regard to the complete notification file sent to the mergers department on  </w:t>
        <w:br/>
        <w:t xml:space="preserve">December 21, 2022, concerning the exclusive control acquisition of the company Oppidum Automobiles  </w:t>
        <w:br/>
        <w:t xml:space="preserve">by the company Emil Frey Motors France, a subsidiary of the Emil Frey group, formalized by a  </w:t>
        <w:br/>
        <w:t>letter of intent signed on November 14, 2022;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 of the company  </w:t>
        <w:br/>
        <w:t xml:space="preserve">Oppidum Automobiles, active in the automobile distribution sector in the department  </w:t>
        <w:br/>
        <w:t xml:space="preserve">of Puy-de-Dôme (63), by the company Emil Frey Motors France, a subsidiary of the Emil Frey group. It  </w:t>
        <w:br/>
        <w:t xml:space="preserve">constitutes a concentration operation within the meaning of Article L. 430-1 of the Commercial Code.  </w:t>
        <w:br/>
        <w:t xml:space="preserve">Given the turnover achieved by the concerned companies, the operation does not fall  </w:t>
        <w:br/>
        <w:t xml:space="preserve">under the jurisdiction of the European Union. On the other hand, the retail control thresholds mentioned in II of Article L. 430-2 of the Commercial Code are exceeded.  </w:t>
        <w:br/>
        <w:t xml:space="preserve">The present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 </w:t>
        <w:br/>
        <w:t>in the concerned markets.</w:t>
      </w:r>
    </w:p>
    <w:p>
      <w:r>
        <w:t xml:space="preserve">DECIDES  </w:t>
        <w:br/>
        <w:t xml:space="preserve">Sole Article: The operation notified under number 22-306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