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11-DCC-169 of 24 November 2011  </w:t>
        <w:br/>
        <w:t xml:space="preserve">regarding the exclusive control acquisition of the company Capitole Automobile by the DBF Automobiles group  </w:t>
        <w:br/>
        <w:t xml:space="preserve">The Competition Authority,  </w:t>
        <w:br/>
        <w:t xml:space="preserve">Having regard to the notification file sent complete to the mergers department on 19 October 2011 and declared complete on 7 November 2011, concerning the exclusive control acquisition of the company Capitole Automobile by the DBF Automobiles group formalized by a memorandum of understanding dated 14 October 2011;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company Capitole Automobile, operating a Volkswagen brand car dealership in the city of Toulouse (31), by DBF Automobiles, a group specialized in the distribution of Audi, Skoda, and Volkswagen vehicles in the southwest of France.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11-0190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