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https://www.autoritedelaconcurrence.fr/fr/decision-de-controle-des-concentrations/relative-la-prise-de-controle-exclusif-de-la-societe-398</w:t>
      </w:r>
    </w:p>
    <w:p>
      <w:r>
        <w:t>Pages translated : 2</w:t>
      </w:r>
    </w:p>
    <w:p/>
    <w:p>
      <w:r>
        <w:rPr>
          <w:b/>
        </w:rPr>
        <w:t>[Pages 1–2]</w:t>
      </w:r>
    </w:p>
    <w:p>
      <w:r>
        <w:t xml:space="preserve">FRENCH REPUBLIC  </w:t>
        <w:br/>
        <w:t xml:space="preserve">Decision No. 23-DCC-76 of April 25, 2023  </w:t>
        <w:br/>
        <w:t>regarding the exclusive control acquisition of the company Abcis Saint Marcellin by Autosphere and a business asset of the company Abcis Drome Ardèche by Autosphere by the Pellet group</w:t>
      </w:r>
    </w:p>
    <w:p>
      <w:r>
        <w:t xml:space="preserve">The Competition Authority,  </w:t>
        <w:br/>
        <w:t xml:space="preserve">Having regard to the complete notification file sent to the mergers department on April 6, 2023, concerning the exclusive control acquisition by the company Pellet Finances, holding of the Pellet group, of the company Abcis Saint Marcellin by Autosphere, and a business asset operated by the company Abcis Drome Ardèche by Autosphere, formalized by letters of intent dated March 17,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Abcis Saint Marcellin by Autosphere, which operates a car distribution business in Saint-Marcellin (38) and a business asset operated by the company Abcis Drome Ardèche by Autosphere in Romans-sur-Isère (26), by the Pellet group, which is itself active in the car distribution sector.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23-072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