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https://www.autoritedelaconcurrence.fr/fr/decision-de-controle-des-concentrations/relative-la-prise-de-controle-exclusif-de-la-societe-405</w:t>
      </w:r>
    </w:p>
    <w:p>
      <w:r>
        <w:t>Pages translated : 2</w:t>
      </w:r>
    </w:p>
    <w:p/>
    <w:p>
      <w:r>
        <w:rPr>
          <w:b/>
        </w:rPr>
        <w:t>[Pages 1–2]</w:t>
      </w:r>
    </w:p>
    <w:p>
      <w:r>
        <w:t xml:space="preserve">FRENCH REPUBLIC  </w:t>
        <w:br/>
        <w:t xml:space="preserve">Decision No. 23-DCC-126 of June 21, 2023  </w:t>
        <w:br/>
        <w:t xml:space="preserve">regarding the exclusive control acquisition of the company  </w:t>
        <w:br/>
        <w:t xml:space="preserve">Degrenne distribution by the Colruyt group  </w:t>
        <w:br/>
        <w:t xml:space="preserve">The Competition Authority,  </w:t>
        <w:br/>
        <w:t xml:space="preserve">Having regard to the complete notification file sent to the mergers department on June 5, 2023, concerning  </w:t>
        <w:br/>
        <w:t xml:space="preserve">the exclusive control acquisition of the company Degrenne distribution and its subsidiaries Chanteloup  </w:t>
        <w:br/>
        <w:t xml:space="preserve">and Villers Dis, by the companies Etablissementen Franz Colruyt and Colim, companies of the Colruyt group, formalized by the transfer agreement of February 2,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Degrenne distribution  </w:t>
        <w:br/>
        <w:t xml:space="preserve">and its subsidiaries by the Colruyt group. The parties are active in France in the wholesale distribution sector of food and non-food products. The operation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23-095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