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https://www.autoritedelaconcurrence.fr/fr/decision-de-controle-des-concentrations/relative-la-prise-de-controle-exclusif-de-la-societe-429</w:t>
      </w:r>
    </w:p>
    <w:p>
      <w:r>
        <w:t>Pages translated : 2</w:t>
      </w:r>
    </w:p>
    <w:p/>
    <w:p>
      <w:r>
        <w:rPr>
          <w:b/>
        </w:rPr>
        <w:t>[Pages 1–2]</w:t>
      </w:r>
    </w:p>
    <w:p>
      <w:r>
        <w:t>REPUBLIC OF FRANCE</w:t>
        <w:br/>
        <w:t>Decision No. 24-DCC-51 of March 20, 2024</w:t>
        <w:br/>
        <w:t>regarding the exclusive control acquisition of the company Occipain by the</w:t>
        <w:br/>
        <w:t>agricultural cooperative company Arterris</w:t>
        <w:br/>
        <w:t>The Competition Authority,</w:t>
        <w:br/>
        <w:t>Having regard to the complete notification file submitted to the mergers department on March 5, 2024,</w:t>
        <w:br/>
        <w:t>concerning the exclusive control acquisition of the company Occipain, the head company of the Occipain group,</w:t>
        <w:br/>
        <w:t>by the agricultural cooperative company Arterris formalized by a transfer protocol dated January 31, 2024;</w:t>
        <w:br/>
        <w:t>Having regard to Book IV of the Commercial Code relating to the freedom of prices and competition, and</w:t>
        <w:br/>
        <w:t>notably its Articles L. 430-1 to L. 430-7;</w:t>
        <w:br/>
        <w:t>Having regard to the additional elements provided by the notifying party during the investigation;</w:t>
        <w:br/>
        <w:t>Adopts the following decision:</w:t>
        <w:br/>
        <w:t>1. The notified operation consists of the acquisition of exclusive control of the company Occipain, the head company of the Occipain group, active in the bakery-pastry sector, by the agricultural cooperative company Arterris, active in the agricultural and agri-food sectors. It constitutes a concentration operation within the meaning of Article L. 430-1 of the Commercial Code. Given the turnover achieved by the concerned companies,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24-026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