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24-DCC-91 of May 7, 2024</w:t>
        <w:br/>
        <w:t>regarding the exclusive control acquisition of the company Leclerc Automobile</w:t>
        <w:br/>
        <w:t>by the Emil Frey group</w:t>
        <w:br/>
        <w:t>The Competition Authority,</w:t>
        <w:br/>
        <w:t>Having regard to the complete notification file sent to the mergers department on April 16, 2024,</w:t>
        <w:br/>
        <w:t>regarding the exclusive control acquisition of the company Leclerc Automobile by the Emil Frey group,</w:t>
        <w:br/>
        <w:t>formalized by a letter of intent dated April 11,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Emil Frey group, active in</w:t>
        <w:br/>
        <w:t>the automobile distribution sector, of the company Leclerc Automobile, which operates a</w:t>
        <w:br/>
        <w:t>business of automobile distribution located in Jarny (54). It constitutes a concentration operation</w:t>
        <w:br/>
        <w:t>within the meaning of Article L. 430-1 of the Commercial Code. Given the turnover achieved by the</w:t>
        <w:br/>
        <w:t>concerned companies, the operation does not fall under the jurisdiction of the European Union. On the</w:t>
        <w:br/>
        <w:t>other hand, the retail trade control thresholds mentioned in II of Article L. 430-2 of the Commercial</w:t>
        <w:br/>
        <w:t>Code 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 in the</w:t>
        <w:br/>
        <w:t>concerned markets.</w:t>
      </w:r>
    </w:p>
    <w:p>
      <w:r>
        <w:t>DECIDES</w:t>
        <w:br/>
        <w:t>Sole Article: The operation notified under number 24-101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