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24-DCC-97 of May 13, 2024</w:t>
        <w:br/>
        <w:t>regarding the exclusive control acquisition of the company Gabagri by the</w:t>
        <w:br/>
        <w:t>company Emil Frey Holding Agri</w:t>
        <w:br/>
        <w:t>The Competition Authority,</w:t>
        <w:br/>
        <w:t>Having regard to the complete notification file sent to the mergers department on April 22, 2024,</w:t>
        <w:br/>
        <w:t>concerning the exclusive control acquisition of the company Gabagri by the company Emil Frey Holding</w:t>
        <w:br/>
        <w:t>Agri, a subsidiary of the Emil Frey group, formalized by a letter of intent dated March 1,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information provided by the notifying party during the investigation;</w:t>
        <w:br/>
        <w:t>Adopts the following decision:</w:t>
        <w:br/>
        <w:t>1. The notified operation consists of the exclusive control acquisition by the company Emil Frey Holding</w:t>
        <w:br/>
        <w:t>Agri, a subsidiary of the Emil Frey group active in the sector of distribution of new and used agricultural</w:t>
        <w:br/>
        <w:t>equipment, of the company Gabagri, which operates, through its subsidiaries Etablissements</w:t>
        <w:br/>
        <w:t>Maurice Gabillet, Terrinov, and Matériel Agricole Castelbriantais, agricultural equipment dealerships located</w:t>
        <w:br/>
        <w:t>in Morbihan (56), Maine-et-Loire (49), and Loire-Atlantique (44). It constitutes a concentration operation</w:t>
        <w:br/>
        <w:t>within the meaning of Article L. 430-1 of the Commercial Code. Given the turnover achieved by the</w:t>
        <w:br/>
        <w:t>concerned companies, the operation does not fall under the jurisdiction of the European Union. However, the</w:t>
        <w:br/>
        <w:t>control thresholds mentioned in I of Article L. 430-2 of the Commercial Code are exceeded. This operation is</w:t>
        <w:br/>
        <w:t>therefore subject to the provisions of Articles L. 430-3 and following of the Commercial Code relating to</w:t>
        <w:br/>
        <w:t>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24-046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