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https://www.autoritedelaconcurrence.fr/fr/decision-de-controle-des-concentrations/relative-la-prise-de-controle-exclusif-de-la-societe-440</w:t>
      </w:r>
    </w:p>
    <w:p>
      <w:r>
        <w:t>Pages translated : 2</w:t>
      </w:r>
    </w:p>
    <w:p/>
    <w:p>
      <w:r>
        <w:rPr>
          <w:b/>
        </w:rPr>
        <w:t>[Pages 1–2]</w:t>
      </w:r>
    </w:p>
    <w:p>
      <w:r>
        <w:t>FRENCH REPUBLIC</w:t>
        <w:br/>
        <w:t>Decision No. 24-DCC-114 of June 3, 2024</w:t>
        <w:br/>
        <w:t>regarding the exclusive control acquisition of Groupe OCEA by</w:t>
        <w:br/>
        <w:t>EQT Fund Management</w:t>
        <w:br/>
        <w:t>The Competition Authority,</w:t>
        <w:br/>
        <w:t>Having regard to the complete notification file submitted to the mergers department on May 7, 2024, concerning the exclusive control acquisition by EQT Fund Management of Groupe OCEA, formalized by the purchase agreement dated April 3, 2024;</w:t>
        <w:br/>
        <w:t>Having regard to Book IV of the Commercial Code relating to the freedom of prices and competition, and in particular its Articles L. 430-1 to L. 430-7;</w:t>
        <w:br/>
        <w:t>Having regard to the additional elements provided by the notifying parties during the investigation;</w:t>
        <w:br/>
        <w:t>Adopts the following decision:</w:t>
        <w:br/>
        <w:t>1. The notified transaction consists of the exclusive control acquisition by EQT Fund Management of Groupe OCEA, active in the sector of water and heating sub-metering, connected object solutions, and energy optimization consulting. It constitutes a concentration operation within the meaning of Article L. 430-1 of the Commercial Code. Given the turnover achieved by the concerned companies, the operation does not fall under the jurisdiction of the European Union. However, the relevant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notified operation under number 24-095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