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https://www.autoritedelaconcurrence.fr/fr/decision-de-controle-des-concentrations/relative-la-prise-de-controle-exclusif-de-la-societe-443</w:t>
      </w:r>
    </w:p>
    <w:p>
      <w:r>
        <w:t>Pages translated : 2</w:t>
      </w:r>
    </w:p>
    <w:p/>
    <w:p>
      <w:r>
        <w:rPr>
          <w:b/>
        </w:rPr>
        <w:t>[Pages 1–2]</w:t>
      </w:r>
    </w:p>
    <w:p>
      <w:r>
        <w:t xml:space="preserve">FRENCH REPUBLIC  </w:t>
        <w:br/>
        <w:t xml:space="preserve">Decision No. 24-DCC-124 of June 13, 2024  </w:t>
        <w:br/>
        <w:t xml:space="preserve">regarding the exclusive control acquisition of Groupe Retif by  </w:t>
        <w:br/>
        <w:t xml:space="preserve">Verdoso  </w:t>
        <w:br/>
        <w:t xml:space="preserve">The Competition Authority,  </w:t>
        <w:br/>
        <w:t xml:space="preserve">Having regard to the complete notification file submitted to the mergers department on May 21, 2024,  </w:t>
        <w:br/>
        <w:t xml:space="preserve">concerning the exclusive control acquisition of Groupe Retif by Verdoso,  </w:t>
        <w:br/>
        <w:t xml:space="preserve">formalized by the minutes of April 29, 2024;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Verdoso of Groupe Retif, active in the sectors of the distribution of packaging products for the food trade, global cash solutions, and the distribution of equipment to professionals. It constitutes a concentration operation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view of the elements of the file, the operation is not likely to harm competition in the relevant markets.</w:t>
      </w:r>
    </w:p>
    <w:p>
      <w:r>
        <w:t xml:space="preserve">DECIDES  </w:t>
        <w:br/>
        <w:t xml:space="preserve">Sole Article: The operation notified under number 24-130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