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https://www.autoritedelaconcurrence.fr/fr/decision-de-controle-des-concentrations/relative-la-prise-de-controle-exclusif-de-la-societe-445</w:t>
      </w:r>
    </w:p>
    <w:p>
      <w:r>
        <w:t>Pages translated : 2</w:t>
      </w:r>
    </w:p>
    <w:p/>
    <w:p>
      <w:r>
        <w:rPr>
          <w:b/>
        </w:rPr>
        <w:t>[Pages 1–2]</w:t>
      </w:r>
    </w:p>
    <w:p>
      <w:r>
        <w:t xml:space="preserve">FRENCH REPUBLIC  </w:t>
        <w:br/>
        <w:t xml:space="preserve">Decision No. 24-DCC-145 of July 8, 2024  </w:t>
        <w:br/>
        <w:t xml:space="preserve">regarding the exclusive control acquisition of the company Logistic’œuf by the  </w:t>
        <w:br/>
        <w:t>Terrena group</w:t>
      </w:r>
    </w:p>
    <w:p>
      <w:r>
        <w:t>The Competition Authority,</w:t>
      </w:r>
    </w:p>
    <w:p>
      <w:r>
        <w:t xml:space="preserve">Having regard to the complete notification file sent to the mergers department on June 21, 2024,  </w:t>
        <w:br/>
        <w:t>concerning the exclusive control acquisition of the company Logistic’œuf and its subsidiaries by the Terrena group, via the company C2 Développement, formalized by a minutes of the board of directors of the Terrena group dated May 28, 2024, authorizing a promise of sale in its favor and a letter exercising this promise of sale dated May 29, 2024;</w:t>
      </w:r>
    </w:p>
    <w:p>
      <w:r>
        <w:t>Having regard to Book IV of the Commercial Code relating to the freedom of prices and competition, and in particular its Articles L. 430-1 to L. 430-7;</w:t>
      </w:r>
    </w:p>
    <w:p>
      <w:r>
        <w:t>Having regard to the additional elements transmitted by the notifying party during the investigation;</w:t>
      </w:r>
    </w:p>
    <w:p>
      <w:r>
        <w:t xml:space="preserve">Adopts the following decision:  </w:t>
        <w:br/>
        <w:t xml:space="preserve">1. The notified operation consists of the exclusive control acquisition by the Terrena group of the company Logistic’œuf, active in the sector of egg production and packaging and egg products. It constitutes a concentration operation within the meaning of Article L. 430-1 of the Commercial Code. Given the turnover achieved by the concerned companies,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24-135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