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https://www.autoritedelaconcurrence.fr/fr/decision-de-controle-des-concentrations/relative-la-prise-de-controle-exclusif-de-la-societe-447</w:t>
      </w:r>
    </w:p>
    <w:p>
      <w:r>
        <w:t>Pages translated : 2</w:t>
      </w:r>
    </w:p>
    <w:p/>
    <w:p>
      <w:r>
        <w:rPr>
          <w:b/>
        </w:rPr>
        <w:t>[Pages 1–2]</w:t>
      </w:r>
    </w:p>
    <w:p>
      <w:r>
        <w:t>FRENCH REPUBLIC</w:t>
        <w:br/>
        <w:t>Decision No. 24-DCC-176 of July 29, 2024</w:t>
        <w:br/>
        <w:t>regarding the exclusive control acquisition of the company Marchevirque by</w:t>
        <w:br/>
        <w:t>the company ITM Entreprises</w:t>
        <w:br/>
        <w:t>The Competition Authority,</w:t>
        <w:br/>
        <w:t>Having regard to the notification file submitted to the mergers department on June 27, 2024, and declared complete on July 10, 2024, concerning the exclusive control acquisition of the company Marchevirque by the company ITM Entreprises resulting from the terms of an arbitral award dated January 29, 2024, and a judgment of the Paris Court of Appeal dated June 24, 2024;</w:t>
        <w:br/>
        <w:t>Having regard to Book IV of the Commercial Code relating to the freedom of prices and competition, and in particular its Articles L. 430-1 to L. 430-7;</w:t>
        <w:br/>
        <w:t>Having regard to the elements provided by the notifying party during the investigation;</w:t>
        <w:br/>
        <w:t>Adopts the following decision:</w:t>
        <w:br/>
        <w:t>1. The notified operation consists of the acquisition by ITM Entreprises and ITM Alimentaire Sud-Ouest, its regional subsidiary, of the entire capital of the company Marchevirque, which operates a retail point of sale predominantly focused on food, with an area of 2,800 m², under the Intermarché brand, in Castelsarrasin (82).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24-166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