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https://www.autoritedelaconcurrence.fr/fr/decision-de-controle-des-concentrations/relative-la-prise-de-controle-exclusif-de-la-societe-464</w:t>
      </w:r>
    </w:p>
    <w:p>
      <w:r>
        <w:t>Pages translated : 2</w:t>
      </w:r>
    </w:p>
    <w:p/>
    <w:p>
      <w:r>
        <w:rPr>
          <w:b/>
        </w:rPr>
        <w:t>[Pages 1–2]</w:t>
      </w:r>
    </w:p>
    <w:p>
      <w:r>
        <w:t>FRENCH REPUBLIC</w:t>
        <w:br/>
        <w:t>Decision No. 25-DCC-47 of March 5, 2025</w:t>
        <w:br/>
        <w:t>regarding the exclusive control acquisition of the company</w:t>
        <w:br/>
        <w:t>The Kooples Production S.A.S. by the company Verdoso S.A.S.</w:t>
        <w:br/>
        <w:t>The Competition Authority,</w:t>
      </w:r>
    </w:p>
    <w:p>
      <w:r>
        <w:t>Having regard to the complete notification file submitted to the mergers department on February 14, 2025,</w:t>
        <w:br/>
        <w:t>concerning the exclusive control acquisition of the company The Kooples Production S.A.S. by the company</w:t>
        <w:br/>
        <w:t>Verdoso S.A.S. formalized by a transfer contract signed on February 12, 2025;</w:t>
      </w:r>
    </w:p>
    <w:p>
      <w:r>
        <w:t>Having regard to Book IV of the Commercial Code relating to the freedom of prices and competition, and</w:t>
        <w:br/>
        <w:t>notably its Articles L. 430-1 to L. 430-7;</w:t>
      </w:r>
    </w:p>
    <w:p>
      <w:r>
        <w:t>Adopts the following decision:</w:t>
      </w:r>
    </w:p>
    <w:p>
      <w:r>
        <w:t>1. The notified operation consists of the acquisition by the company Verdoso S.A.S. of the entirety of the</w:t>
        <w:br/>
        <w:t>capital and voting rights of the company The Kooples Production S.A.S. and all of its subsidiaries, which are active in the sectors of sourcing and retail distribution of clothing and accessories and footwear.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DECIDES</w:t>
        <w:br/>
        <w:t>Sole Article: The operation notified under number 25-040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