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https://www.autoritedelaconcurrence.fr/fr/decision-de-controle-des-concentrations/relative-la-prise-de-controle-exclusif-de-la-societe-468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25-DCC-98 of April 25, 2025</w:t>
        <w:br/>
        <w:t>regarding the exclusive control acquisition of the company</w:t>
        <w:br/>
        <w:t>Pentland Chaussures Limited by the company Maus Frères</w:t>
        <w:br/>
        <w:t>The Competition Authority,</w:t>
        <w:br/>
        <w:t>Having regard to the complete notification file submitted to the mergers department on March 28, 2025,</w:t>
        <w:br/>
        <w:t>concerning the exclusive control acquisition of the company Pentland Chaussures Limited by the company</w:t>
        <w:br/>
        <w:t>Maus Frères, formalized by [confidential];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company Maus Frères, via the company</w:t>
        <w:br/>
        <w:t>MF Brands Group, of the entirety of the capital and voting rights of the company</w:t>
        <w:br/>
        <w:t>Pentland Chaussures Limited, which holds an exclusive and worldwide license granted</w:t>
        <w:br/>
        <w:t>by the Lacoste group for the design, development, creation, manufacturing, and</w:t>
        <w:br/>
        <w:t>supply of Lacoste shoes.</w:t>
        <w:br/>
        <w:t>2. It constitutes a concentration operation within the meaning of Article L. 430-1 of the Commercial Code. Given the turnover achieved by the concerned companies,</w:t>
        <w:br/>
        <w:t>the operation does not fall under the jurisdiction of the European Union. On the other hand, the thresholds for</w:t>
        <w:br/>
        <w:t>control mentioned in I of Article L. 430-2 of the Commercial Code are exceeded. The present</w:t>
        <w:br/>
        <w:t>operation is therefore subject to the provisions of Articles L. 430-3 and following of the Commercial Code relating to economic concentration.</w:t>
        <w:br/>
        <w:t>3. In light of the elements of the file, the operation is not likely to harm competition</w:t>
        <w:br/>
        <w:t>in the concerned markets.</w:t>
      </w:r>
    </w:p>
    <w:p>
      <w:r>
        <w:t>DECIDES</w:t>
        <w:br/>
        <w:t>Sole Article: The operation notified under number 25-071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