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https://www.autoritedelaconcurrence.fr/fr/decision-de-controle-des-concentrations/relative-la-prise-de-controle-exclusif-de-la-societe-479</w:t>
      </w:r>
    </w:p>
    <w:p>
      <w:r>
        <w:t>Pages translated : 13</w:t>
      </w:r>
    </w:p>
    <w:p/>
    <w:p>
      <w:r>
        <w:rPr>
          <w:b/>
        </w:rPr>
        <w:t>[Pages 1–3]</w:t>
      </w:r>
    </w:p>
    <w:p>
      <w:r>
        <w:t xml:space="preserve">FRENCH REPUBLIC  </w:t>
        <w:br/>
        <w:t xml:space="preserve">Decision No. 25-DCC-201 of August 29, 2025  </w:t>
        <w:br/>
        <w:t xml:space="preserve">regarding the exclusive control of the company Lesaffre Frères  </w:t>
        <w:br/>
        <w:t>by the company Cristal Union</w:t>
      </w:r>
    </w:p>
    <w:p>
      <w:r>
        <w:t xml:space="preserve">The Competition Authority,  </w:t>
        <w:br/>
        <w:t xml:space="preserve">Having regard to the notification file submitted in full to the merger service on August 12, 2025,  </w:t>
        <w:br/>
        <w:t xml:space="preserve">regarding the exclusive control of the company Lesaffre Frères through the acquisition of the Société  </w:t>
        <w:br/>
        <w:t xml:space="preserve">de Participations Industrielles (hereinafter, "SPI") by the company Cristal Union, formalized by  </w:t>
        <w:br/>
        <w:t xml:space="preserve">two share transfer agreements dated February 5, 2025, and June 3, 2025;  </w:t>
        <w:br/>
        <w:t xml:space="preserve">Having regard to Book IV of the Commercial Code relating to price freedom and competition, and  </w:t>
        <w:br/>
        <w:t xml:space="preserve">notably its Articles L. 430-1 to L. 430-7;  </w:t>
        <w:br/>
        <w:t xml:space="preserve">Having regard to the elements submitted by the notifying party during the investigation;  </w:t>
        <w:br/>
        <w:t xml:space="preserve">Having regard to the other documents in the file;  </w:t>
        <w:br/>
        <w:t>Adopts the following decision:</w:t>
      </w:r>
    </w:p>
    <w:p>
      <w:r>
        <w:t xml:space="preserve">I. The Companies Involved and the Operation  </w:t>
        <w:br/>
        <w:t xml:space="preserve">1. Cristal Union (hereinafter, "the acquirer") is an agricultural cooperative group, with more than  </w:t>
        <w:br/>
        <w:t xml:space="preserve">8,000 cooperative members, primarily active in the processing of beets into sugar,  </w:t>
        <w:br/>
        <w:t xml:space="preserve">alcohols, ethanol, molasses, and pulp. Cristal Union operates eight sugar factories located in the  </w:t>
        <w:br/>
        <w:t xml:space="preserve">following departments: Aube (Arcis-sur-Aube – 10), Loiret (Corbeilles and Pithiviers – 45),  </w:t>
        <w:br/>
        <w:t xml:space="preserve">Marne (Bazancourt and Sillery – 51), Bas-Rhin (Erstein – 67), Seine-Maritime (Fontaine-  </w:t>
        <w:br/>
        <w:t xml:space="preserve">le-Dun – 77), and Somme (Villers-Faucon – 80). Cristal Union markets its products through  </w:t>
        <w:br/>
        <w:t xml:space="preserve">the company CristalCo (a subsidiary owned [confidential] %). The capital of Cristal Union is  </w:t>
        <w:br/>
        <w:t xml:space="preserve">entirely held by its cooperative members.  </w:t>
        <w:br/>
        <w:t xml:space="preserve">2. Lesaffre Frères (hereinafter, "the target") is a simplified joint-stock company, whose main  </w:t>
        <w:br/>
        <w:t xml:space="preserve">activity consists of operating a sugar factory located in Nangis, Seine-et-Marne (77), dedicated  </w:t>
        <w:br/>
        <w:t xml:space="preserve">to the production of industrial sugar used in the agri-food industry, as well as co-products related  </w:t>
        <w:br/>
        <w:t xml:space="preserve">to sugar production. The sugar and co-products of Lesaffre Frères are currently marketed by  </w:t>
        <w:br/>
        <w:t xml:space="preserve">the company CristalCo. The capital and voting rights of Lesaffre Frères are held to the extent of  </w:t>
        <w:br/>
        <w:t xml:space="preserve">[confidential] % by the company SPI (itself wholly owned by members of the Lesaffre family) and  </w:t>
        <w:br/>
        <w:t xml:space="preserve">to the extent of [confidential] % by Tereos.  </w:t>
        <w:br/>
        <w:t xml:space="preserve">3. The notified operation, formalized by the signing of share transfer agreements on  </w:t>
        <w:br/>
        <w:t xml:space="preserve">February 5, 2025, and June 3, 2025, consists of the acquisition by Cristal Union of all the  </w:t>
        <w:br/>
        <w:t xml:space="preserve">capital and voting rights of the company SPI.  </w:t>
        <w:br/>
        <w:t xml:space="preserve">4. Insofar as it results in the exclusive control of Lesaffre Frères by the Cristal Union group,  </w:t>
        <w:br/>
        <w:t xml:space="preserve">the notified operation constitutes a concentration operation within the meaning of Article L. 430-1  </w:t>
        <w:br/>
        <w:t xml:space="preserve">of the Commercial Code. The companies involved together achieve a total worldwide turnover of  </w:t>
        <w:br/>
        <w:t xml:space="preserve">more than 150 million euros (Cristal Union: [≥ 150 million] euros for the fiscal year ending  </w:t>
        <w:br/>
        <w:t xml:space="preserve">January 31, 2025; SPI: [≤ 150] million euros for the fiscal year ending August 31, 2024). Each  </w:t>
        <w:br/>
        <w:t xml:space="preserve">achieves in France a turnover exceeding 50 million euros (Cristal Union: [≥ 50 million] euros for  </w:t>
        <w:br/>
        <w:t xml:space="preserve">the fiscal year ending January 31, 2025; SPI: [≥ 50] million euros for the fiscal year ending  </w:t>
        <w:br/>
        <w:t xml:space="preserve">August 31, 2024). Given these turnover figures, the operation does not have a European dimension.  </w:t>
        <w:br/>
        <w:t xml:space="preserve">On the other hand, the control thresholds mentioned in I of Article L. 430-2 of the Commercial  </w:t>
        <w:br/>
        <w:t xml:space="preserve">Code are exceeded. The present operation is therefore subject to the provisions of Articles L. 430-3  </w:t>
        <w:br/>
        <w:t>and following of the Commercial Code relating to economic concentration.</w:t>
      </w:r>
    </w:p>
    <w:p>
      <w:r>
        <w:t xml:space="preserve">II. Definition of the Relevant Markets  </w:t>
        <w:br/>
        <w:t xml:space="preserve">5. The activities of Cristal Union and the target (hereinafter, "the parties") overlap in:  </w:t>
        <w:br/>
        <w:t xml:space="preserve">- the upstream market for the supply of sugar beets in which the parties act as buyers as well as;  </w:t>
        <w:br/>
        <w:t xml:space="preserve">- the downstream markets for the production and marketing of industrial sugar, molasses,  </w:t>
        <w:br/>
        <w:t xml:space="preserve">and beet pulp.  </w:t>
        <w:br/>
        <w:t xml:space="preserve">A. UPSTREAM MARKET FOR THE SUPPLY OF SUGAR BEETS  </w:t>
        <w:br/>
        <w:t xml:space="preserve">1. PRODUCT MARKET  </w:t>
        <w:br/>
        <w:t xml:space="preserve">6. The Authority has had the opportunity to define a market for the supply of sugar beets that connects  </w:t>
        <w:br/>
        <w:t xml:space="preserve">sugar groups and beet growers.  </w:t>
        <w:br/>
        <w:t xml:space="preserve">7. The parties simultaneously act as buyers of sugar beets from growers. Cristal Union, as an  </w:t>
        <w:br/>
        <w:t xml:space="preserve">agricultural cooperative, primarily sources from associated cooperative growers but also, to a  </w:t>
        <w:br/>
        <w:t xml:space="preserve">lesser extent, from non-associated third-party growers. For its part, Lesaffre Frères purchases all  </w:t>
        <w:br/>
        <w:t xml:space="preserve">the beets from third-party producers under negotiated supply contracts, mostly on an annual basis.  </w:t>
        <w:br/>
        <w:t xml:space="preserve">8. The notifying party considers that it is no longer appropriate to limit the relevant market to  </w:t>
        <w:br/>
        <w:t xml:space="preserve">the sole cultivation of beets. It believes that the market should be expanded to include all  </w:t>
        <w:br/>
        <w:t xml:space="preserve">agricultural products that can be produced and sold by farmers as they have the option to choose  </w:t>
        <w:br/>
        <w:t xml:space="preserve">other crops.  </w:t>
        <w:br/>
        <w:t xml:space="preserve">9. However, the market test conducted with beet producers reveals that the vast majority of  </w:t>
        <w:br/>
        <w:t xml:space="preserve">them would not be able to diversify their agricultural crops without making substantial investments.  </w:t>
        <w:br/>
        <w:t xml:space="preserve">10. Therefore, the Authority considers that it is not appropriate to broaden the product market to  </w:t>
        <w:br/>
        <w:t xml:space="preserve">other crops, which are not substitutable from the producers' perspective nor, a fortiori, from the  </w:t>
        <w:br/>
        <w:t xml:space="preserve">demand perspective. The effects of the operation will therefore be studied in the market for the  </w:t>
        <w:br/>
        <w:t xml:space="preserve">supply of sugar beets in accordance with the decision-making practice of the Authority in this sector.  </w:t>
        <w:br/>
        <w:t xml:space="preserve">1 In the market for the production of molasses, analyzed in accordance with the decision-making practice of the Authority, the new entity will have  </w:t>
        <w:br/>
        <w:t xml:space="preserve">market shares below 25% with an increment of market share resulting from the operation of less than two points. Therefore, this  </w:t>
        <w:br/>
        <w:t xml:space="preserve">market will not be presented in detail in this decision.  </w:t>
        <w:br/>
        <w:t xml:space="preserve">2 Authority Decisions No. 12-DCC-06 of January 20, 2012, regarding the acquisition of the Vermandoise group by the cooperative company Cristal  </w:t>
        <w:br/>
        <w:t>Union and No. 10-DCC-51 of May 28, 2010, regarding the exclusive control of the Quartier Français Group by Tereos.</w:t>
      </w:r>
    </w:p>
    <w:p>
      <w:r>
        <w:rPr>
          <w:b/>
        </w:rPr>
        <w:t>[Pages 4–6]</w:t>
      </w:r>
    </w:p>
    <w:p>
      <w:r>
        <w:t>2. GEOGRAPHICAL MARKET</w:t>
      </w:r>
    </w:p>
    <w:p>
      <w:r>
        <w:t>11. The Authority considered it relevant to define a local market for the supply of sugar beets, given the geographical proximity of the beet production areas to the sugar factories. The Authority has indeed already noted that the sugar factories that collect and process beets are generally located near the production areas due to the perishable nature of the product and the relatively high transportation costs of beets.</w:t>
      </w:r>
    </w:p>
    <w:p>
      <w:r>
        <w:t>12. The notifying party believes that it would no longer be relevant to consider a market of local dimension since, on the one hand, the commercial conditions benefiting producers would be homogeneous across the entire national territory and, on the other hand, sugar producers would be active throughout the national territory.</w:t>
      </w:r>
    </w:p>
    <w:p>
      <w:r>
        <w:t>13. Nevertheless, the elements gathered during the investigation confirm the relevance of a local analysis of the sugar beet supply markets.</w:t>
      </w:r>
    </w:p>
    <w:p>
      <w:r>
        <w:t>14. Firstly, the beet producers interviewed stated that they supply Lesaffre Frères primarily due to the guarantee of outlets for their production and the geographical proximity between their farm and the processing site in Nangis (77). Indeed, the market test indicates that the beets produced by the interviewed farmers are transported, on average, over a distance of [confidential] kilometers between the cultivation site and the processing site.</w:t>
      </w:r>
    </w:p>
    <w:p>
      <w:r>
        <w:t>15. This trend is further corroborated by the data provided by the notifying party, specifying that the beets delivered to Cristal Union's factories are transported over an average distance of [confidential] kilometers.</w:t>
      </w:r>
    </w:p>
    <w:p>
      <w:r>
        <w:t>16. These findings are also confirmed by several sector studies, which show that the supply to sugar factories generally comes from farms located, on average, about 30 kilometers away.</w:t>
      </w:r>
    </w:p>
    <w:p>
      <w:r>
        <w:t>17. Secondly, the responses from suppliers and competitors of the parties indicate that it is necessary for a sugar producer to have a wide territorial network, including several production sites and a network of suppliers around these sites. As highlighted by a competitor of the parties, it is "important [...] to have a 'core' around the sugar factory to ensure the sustainability of the industrial site," particularly given the high collection costs.</w:t>
      </w:r>
    </w:p>
    <w:p>
      <w:r>
        <w:t>18. In light of the above, and in this specific case considering the elements gathered during the investigation, the Authority considers that the market for the supply of sugar beets is of local dimension, at a distance of approximately 30 kilometers.</w:t>
      </w:r>
    </w:p>
    <w:p>
      <w:r>
        <w:t>B. DOWNSTREAM MARKET OF PRODUCTION AND MARKETING OF INDUSTRIAL SUGAR</w:t>
      </w:r>
    </w:p>
    <w:p>
      <w:r>
        <w:t>1. PRODUCT MARKET</w:t>
      </w:r>
    </w:p>
    <w:p>
      <w:r>
        <w:t>19. Competition authorities distinguish between the market for sugar intended for industrial use (known as "industrial sugar") and the market for sugar intended for direct consumption (known as "table sugar"). Indeed, these products target different clientele (the agri-food industry for the former, large-scale distribution for the latter) and serve distinct purposes (incorporation into food preparations or direct consumption by the final consumer). Such a distinction can also be observed in terms of packaging, distribution methods, and sales prices, which reflect the specific needs of buyers.</w:t>
      </w:r>
    </w:p>
    <w:p>
      <w:r>
        <w:t>20. In this case, the activities of the parties only overlap in the market for industrial sugar, as Lesaffre Frères does not produce "table sugar." The effects of the operation will therefore be analyzed in the market for the production and marketing of industrial sugar.</w:t>
      </w:r>
    </w:p>
    <w:p>
      <w:r>
        <w:t>2. GEOGRAPHICAL MARKET</w:t>
      </w:r>
    </w:p>
    <w:p>
      <w:r>
        <w:t>a) Decision-making Practice and Regulatory Framework Developments</w:t>
      </w:r>
    </w:p>
    <w:p>
      <w:r>
        <w:t>21. Regarding the production and marketing of sugar, the most recent practice of the Authority dates back to a period when this sector was regulated at the European level, notably by a common market organization (CMO) that established a system of quotas and reference delivery rights allocated to sugar producers present in Europe, as well as minimum guaranteed prices at the European level for the purchase of beets under quota.</w:t>
      </w:r>
    </w:p>
    <w:p>
      <w:r>
        <w:t>22. In this context, the sugar company had no power in the allocation or modification of delivery rights. In France, several operators including Cristal Union, Tereos, and Saint Louis Sucre (hereinafter "SLS") consequently benefited from production quotas. During the quota period, a grower could not leave one sugar producer to transfer all or part of their tonnage to another sugar producer, which significantly limited mobility between producers.</w:t>
      </w:r>
    </w:p>
    <w:p>
      <w:r>
        <w:t>23. The French decision-making practice then retained a national dimension for the market of production and marketing of industrial sugar. This assessment was based notably on the compartmentalization resulting from the quota system, the importance of transportation costs, as well as the geographical presence of the agri-food industry, a user of industrial sugar, across the entire national territory, although sugar production is predominantly concentrated in the northern and eastern regions of France.</w:t>
      </w:r>
    </w:p>
    <w:p>
      <w:r>
        <w:t>24. The reform of the sugar CMO in 2006 initiated the gradual end of the quota system and a significant modification of the support provided to European producers. Following these changes, some competition authorities observed an intensification of cross-border exchanges, sometimes accompanied by an increase in imports from other European or third countries to meet national demand. In this context, these authorities were able to consider an expansion of the geographical dimension of the market to the European level. However, like the European Commission, the French decision-making practice then estimated that, despite the increase in intra-European exchanges, the market specifics related notably to transportation costs and local supply habits of sugar producers justified maintaining a national approach, while recognizing the increasing competitive pressure exerted by producers located at the northern and eastern borders of France.</w:t>
      </w:r>
    </w:p>
    <w:p>
      <w:r>
        <w:t>25. The elimination of the production quota system has fully taken effect since October 1, 2017, for the 2017-2018 campaign. This elimination was accompanied by the disappearance of delivery rights, as well as the minimum purchase price of beets imposed on sugar producers. Since that date, the price of sugar is now determined freely.</w:t>
      </w:r>
    </w:p>
    <w:p>
      <w:r>
        <w:t>26. The notifying party therefore considers that following this regulatory change, the national framework is no longer relevant for analyzing the market for the production and marketing of industrial sugar. According to it, this market now has a European dimension due to the importance of volumes imported and exported to or from other Member States of the European Union (hereinafter, "EU"). It also emphasizes that customers select their suppliers partly within the framework of European contracts and that the selling price of sugar is largely influenced by the dynamics of the European market.</w:t>
      </w:r>
    </w:p>
    <w:p>
      <w:r>
        <w:t>b) Assessment in the Specific Case</w:t>
      </w:r>
    </w:p>
    <w:p>
      <w:r>
        <w:t>27. As mentioned above, the end of quotas has led to the lifting of restrictions on exported volumes, as well as the elimination of the price-setting mechanism regulated by the EU, which has opened the market to competition from sugar producers from the EU, and even from third countries.</w:t>
      </w:r>
    </w:p>
    <w:p>
      <w:r>
        <w:t>28. Regarding demand, although the regulatory framework has evolved, it emerges from the investigation that a significant portion of the parties' customers indicate that they are sensitive to the origin of the industrial sugar they purchase, primarily for environmental or "marketing" reasons, which may lead them to prefer production of French origin. This local preference is also justified, for some respondents, by the logistical costs associated with transporting sugar. It follows from the market test that these costs, due to the heavy nature of sugar, represent a significant portion of the total supply cost, prompting some customers to prefer sourcing from sugar producers located near their production site despite the liberalization of the market.</w:t>
      </w:r>
    </w:p>
    <w:p>
      <w:r>
        <w:rPr>
          <w:b/>
        </w:rPr>
        <w:t>[Pages 7–9]</w:t>
      </w:r>
    </w:p>
    <w:p>
      <w:r>
        <w:t xml:space="preserve">29. However, despite this local preference expressed by some of the main clients of the parties, it results from the investigation that 60% of their sugar demand is met by a producer located outside the national territory.  </w:t>
        <w:br/>
        <w:t xml:space="preserve">30. Indeed, the main sugar producers present in the EU are perceived by the main clients of the parties as capable of meeting their sugar needs, with competition, according to respondents to the market test, primarily occurring on price.  </w:t>
        <w:br/>
        <w:t xml:space="preserve">31. Consequently, the main industrial clients of the parties centralize their sugar purchasing policy by organizing consolidated calls for tenders at the European level, relying on specifications that pertain to a given specification of sugar, regardless of the country in which it is produced or delivered. Thus, it results from the market tests conducted that only [10-20]% of the volumes purchased by CristalCo's clients in the context of calls for tenders included only sugar producers present in France.  </w:t>
        <w:br/>
        <w:t xml:space="preserve">32. Regarding the supply from sugar producers, the investigation showed that French sugar producers export a significant volume of their production outside the national territory. In this regard, France positions itself as the leading exporter of sugar, representing approximately a quarter of total sugar exports within the Union. Thus, approximately [45-55]% of Cristal Union's sales (in volume) are delivered outside the national territory.  </w:t>
        <w:br/>
        <w:t xml:space="preserve">33. The importance of export sales is confirmed by data collected from the competitors of the parties. Furthermore, various sector studies also indicate that French sugar producers primarily direct their production towards other EU member states with nearly 77% of exports (in value). In 2023-2024, "34% of the sugar produced in the Union" was consumed in a member state other than that of its production. This proportion is relatively similar to that observed for Cristal Union. Conversely, extra-European outlets appear to be residual and conjunctural, notably due to the high volatility of global prices which often makes export outside the EU unprofitable for European players.  </w:t>
        <w:br/>
        <w:t xml:space="preserve">34. In light of the above, the Authority considers that the downstream market for the production and marketing of industrial sugar now has a supranational dimension.  </w:t>
        <w:br/>
        <w:t xml:space="preserve">35. The Authority also notes that the sugar sector in the EU presents a certain heterogeneity, with some member states traditionally being exporters while others are historically importers.  </w:t>
        <w:br/>
        <w:t xml:space="preserve">36. Despite this diversity, it follows from the investigation that the main exchanges of sugar producers remain predominantly directed towards neighboring countries. In this context, French sugar producers primarily supply neighboring countries such as Spain and Italy, which have a production deficit, as well as Belgium and Germany, despite their production surplus. This proximity is notably explained by the importance of transport costs which limits the recourse to distant suppliers. As highlighted by a client of the parties during the investigation, "the transport cost is quite significant in the final price of sugar, so suppliers far from our factories normally have a price disadvantage." Consequently, it follows from a number of elements gathered during the investigation that the competitive environment in which French sugar producers operate is characterized by a supranational but infra-EU geographical dimension, including, for French sugar producers, competitors located in the following countries: Germany, Belgium, Italy, and Spain.  </w:t>
        <w:br/>
        <w:t xml:space="preserve">37. Other elements gathered during the investigation attest to the existence of competitive pressure by capillarity between different regional basins. This is likely to give rise to a European competitive dynamic, due to the interconnection between these different basins. Thus, the recent increase in Ukrainian sugar imports, notably in Eastern Europe (Poland, Czech Republic, and Romania), has led to a redeployment of German sugar volumes to other EU states such as Italy or Greece. These redeployments have, in turn, increased competitive pressure on French sugar producers, suppliers in some of these countries.  </w:t>
        <w:br/>
        <w:t xml:space="preserve">38. However, for the purposes of the competitive analysis, the Authority considers that the exact geographical delineation of the market, whether European or infra-European (limited to neighboring countries), can be left open as long as the conclusions remain unchanged, regardless of the scope retained.  </w:t>
        <w:br/>
        <w:t xml:space="preserve">39. In this case, the analysis was conducted at the infra-European level (Germany, Belgium, Spain, France, and Italy).  </w:t>
        <w:br/>
        <w:t xml:space="preserve">C. DOWNSTREAM MARKETS FOR THE PRODUCTION AND MARKETING OF BEET PULPS  </w:t>
        <w:br/>
        <w:t xml:space="preserve">1. PRODUCT MARKET  </w:t>
        <w:br/>
        <w:t xml:space="preserve">40. Regarding beet pulps, the Authority noted the existence of several types of pulps, which differ by their water content and thus by their texture. This variation in texture directly influences the shelf life of the product and its production cost. Wet and pressed pulps are generally intended for farmers who use them largely for the immediate feeding of their own animals. In contrast, dehydrated pulp, due to its better preservation and transportability, is predominantly marketed in the animal nutrition products market.  </w:t>
        <w:br/>
        <w:t xml:space="preserve">41. The decision-making practice has thus considered, while leaving the question open, a possible segmentation of the market for beet pulps intended for animal feed.  </w:t>
        <w:br/>
        <w:t xml:space="preserve">42. However, in this case, the question of a potential segmentation of the market for beet pulps intended for animal nutrition can be left open, as regardless of the segmentations retained, the conclusions of the competitive analysis remain unchanged.  </w:t>
        <w:br/>
        <w:t xml:space="preserve">43. In this case, the data provided by the parties rely on the market for the production of beet pulps. However, in the absence of supply from third parties, the marketed volumes are necessarily lower (in the case of internal use) or equal to the produced volumes. Consequently, and in the absence of sufficiently reliable data on the marketing of pulps in the national territory provided by the parties, the marketed volumes will correspond to the produced volumes for the purposes of this analysis.  </w:t>
        <w:br/>
        <w:t xml:space="preserve">44. The analysis presented below will therefore focus solely on the markets for the production and marketing of dehydrated and pressed beet pulps, regardless of their destination.  </w:t>
        <w:br/>
        <w:t xml:space="preserve">2. GEOGRAPHICAL MARKET  </w:t>
        <w:br/>
        <w:t xml:space="preserve">45. The Authority has, while leaving the question open, considered that the markets for the production and marketing of beet pulps are of national dimension.  </w:t>
        <w:br/>
        <w:t xml:space="preserve">46. In this case, the competitive analysis will be conducted at the national level.  </w:t>
        <w:br/>
        <w:t xml:space="preserve">III. Competitive Analysis  </w:t>
        <w:br/>
        <w:t xml:space="preserve">47. The parties are simultaneously active in the upstream markets for the supply of sugar beets (A), as well as in the downstream market for the production and marketing of industrial sugar (B) and the downstream market for the production and marketing of beet pulps (C).  </w:t>
        <w:br/>
        <w:t xml:space="preserve">A. UPSTREAM MARKET FOR THE SUPPLY OF SUGAR BEETS  </w:t>
        <w:br/>
        <w:t xml:space="preserve">48. The operation leads to the acquisition of control over the target factory located in Nangis (77) by Cristal Union. The sugar processing factories of the notifying party are located, at the closest, more than 80 kilometers from the Nangis factory, which is a distance greater than the average collection area of 30 kilometers envisaged by the decision-making practice and confirmed during the investigation of this operation.  </w:t>
        <w:br/>
        <w:t xml:space="preserve">49. The Authority notes that in January 2025, the closest sugar beet processing factory to the target, located in Souppes-sur-Loing (about 60 kilometers away), owned by the "independent" sugar group Ouvré et Fils, ceased its activity. On January 10, 2025, a contract granting the right of presentation was signed with Cristal Union, under which Ouvré et Fils committed to connecting farmers who usually deliver their beets to its Souppes-sur-Loing factory with the acquiring group.  </w:t>
        <w:br/>
        <w:t>50. Thus, the recent closure of the Souppes-sur-Loing factory, combined with the operation in question, results in the disappearance of the last two "independent" operators present in the south of Île-de-France.</w:t>
      </w:r>
    </w:p>
    <w:p>
      <w:r>
        <w:rPr>
          <w:b/>
        </w:rPr>
        <w:t>[Pages 10–12]</w:t>
      </w:r>
    </w:p>
    <w:p>
      <w:r>
        <w:t>51. Consequently, some beet suppliers expressed, during the investigation, concerns regarding the need for alternative outlets following the operation.</w:t>
      </w:r>
    </w:p>
    <w:p>
      <w:r>
        <w:t>52. However, even though the Authority notes the existence of these concerns as well as the significant concentration in the sector, it also observes that the operation does not result in any local overlap of activities between the parties, with the nearest factory to the target being located more than 80 kilometers away. Thus, the absence of local alternatives for the supply of sugar beets does not result from the present operation.</w:t>
      </w:r>
    </w:p>
    <w:p>
      <w:r>
        <w:t>53. Furthermore, the notifying party stated, in the context of the notification of this operation, that it leaves the choice to the producers supplying Lesaffre Frères prior to the operation to (a) continue contracting with the target entity Lesaffre Frères, (b) contract with Cristal Union either as a cooperative member or as a non-member third party (without any commitment other than annual) or (c) supply another player. Thus, the concerned farmers will retain the possibility to supply the target sugar factory in Nangis, notably as non-member third parties, without time limitation, due to the possibility of the Nangis factory to [elements quantifying the potential increase in processing capacity of the target sugar factory in Nangis]. In the event that supplies by non-member third parties exceed the processing capacities of this site, these third parties could be redirected to the sites of the acquiring group, located in Corbeilles and Pithiviers.</w:t>
      </w:r>
    </w:p>
    <w:p>
      <w:r>
        <w:t>54. For all the reasons mentioned above, the Authority considers that any risk of harm to competition resulting from the operation concerning the supply of sugar beets can be ruled out.</w:t>
      </w:r>
    </w:p>
    <w:p>
      <w:r>
        <w:t>B. DOWNSTREAM MARKET OF PRODUCTION AND MARKETING OF INDUSTRIAL SUGAR</w:t>
      </w:r>
    </w:p>
    <w:p>
      <w:r>
        <w:t>55. The proposed operation results in an overlap of activities between the parties in the downstream market of the production and marketing of industrial sugar.</w:t>
      </w:r>
    </w:p>
    <w:p>
      <w:r>
        <w:t>56. According to the estimates of the notifying party, in a selected infra-European market for the purposes of this analysis, which includes only France, Belgium, Germany, Spain, and Italy, the market share in value of the new entity would be less than 20% with an increment associated with the operation of less than [two points].</w:t>
      </w:r>
    </w:p>
    <w:p>
      <w:r>
        <w:t>57. Furthermore, the Authority notes that the new entity will continue to operate in a competitive environment characterized by the presence of large sugar groups, in France (SLS and Tereos) but also in several neighboring countries such as Südzucker, which produces about a quarter of the sugar volume in the selected perimeter and benefits from a wide geographical coverage, Tereos, Nordzucker, or Pfeifer &amp; Langen. These competitors will continue to exert significant competitive pressure on the new entity, which will limit its ability to reduce production or increase prices.</w:t>
      </w:r>
    </w:p>
    <w:p>
      <w:r>
        <w:t>58. Finally, it emerges from the investigation that customers, particularly industrial ones, have strong negotiating power vis-à-vis sugar producers, which is likely to discipline the new entity by exposing it to the risk that these customers may shift their purchases to other suppliers, as the change of supplier occurs without major technical constraints or significant costs. This contestability is reinforced by the importance, in this sector, of resorting to tenders in the context of commercial negotiations with sugar suppliers. As one customer of the parties points out, "business relationships with sugar producers are established through tenders and negotiated contracts. The average duration of contracts concluded [...], corresponding to [...]. Indeed, the price of sugar fluctuates depending on the campaigns. There is no difference in business relationships with different sugar producers." These tenders thus allow industrial customers to select, most often annually, the sugar producer best able to meet their demand.</w:t>
      </w:r>
    </w:p>
    <w:p>
      <w:r>
        <w:t>59. In light of these elements, the operation is not likely to harm competition through horizontal effects in the market for the production and marketing of industrial sugar, regardless of the delineation retained, that is to say either an EU market or a market including only neighboring countries, as envisaged in paragraphs 27 to 39 of this decision.</w:t>
      </w:r>
    </w:p>
    <w:p>
      <w:r>
        <w:t>C. DOWNSTREAM MARKET OF PRODUCTION AND MARKETING OF SUGAR BEET PULPS</w:t>
      </w:r>
    </w:p>
    <w:p>
      <w:r>
        <w:t>60. The operation results in an overlap of activities between the parties in the markets for the production and marketing of sugar beet pulps.</w:t>
      </w:r>
    </w:p>
    <w:p>
      <w:r>
        <w:t>61. The table below presents the volumes of sugar beet pulps produced by the parties for the 2023/2024 campaign:</w:t>
      </w:r>
    </w:p>
    <w:p>
      <w:r>
        <w:t>| Pulp Type | Global Tonnes | Dehydrated Pressed Tonnes | Tonnes |</w:t>
        <w:br/>
        <w:t>|-----------|---------------|---------------------------|--------|</w:t>
        <w:br/>
        <w:t>| Lesaffre Frères | […] [0-5] | […] [0-5] | […] [0-5] |</w:t>
        <w:br/>
        <w:t>| Cristal Union | […] [30-40] | […] [50-60] | […] [40-50] |</w:t>
        <w:br/>
        <w:t>| Cumulative | […] [30-40] | […] [50-60] | […] [40-50] |</w:t>
        <w:br/>
        <w:t>| Competitors | […] [60-70] | […] [40-50] | […] [60-70] |</w:t>
        <w:br/>
        <w:t>| Total Market | […] 100 | […] 100 | […] 100 |</w:t>
      </w:r>
    </w:p>
    <w:p>
      <w:r>
        <w:t>62. According to the data provided by the notifying party, the new entity would hold market shares in volume of approximately [40-50]% in a global French market for sugar beet pulps (pressed and dehydrated) with an increment of less than two points.</w:t>
      </w:r>
    </w:p>
    <w:p>
      <w:r>
        <w:t>63. Considering a segmentation of the market by type of sugar beet pulps, the new entity will hold a cumulative market share of approximately [30-40]% with an increment associated with the operation of [0-2] points in the French market for pressed sugar beet pulps. Its market share reaches [50-60]% with an increment associated with the operation of less than [0-5] points in the French market for dehydrated sugar beet pulps.</w:t>
      </w:r>
    </w:p>
    <w:p>
      <w:r>
        <w:t>64. Regardless of the segmentation considered, the operation thus results in a limited increment. The market structure will therefore not be significantly impacted by the operation. Thus, the new entity will continue to face the same competitors as prior to the operation, Tereos or SLS, which will remain credible alternative suppliers for sugar beet pulp buyers.</w:t>
      </w:r>
    </w:p>
    <w:p>
      <w:r>
        <w:t>65. It will also remain subject to certain competitive pressure from suppliers of wheat gluten, cereal by-products, and alfalfa, as these products constitute substitutes for sugar beet pulps in animal feed.</w:t>
      </w:r>
    </w:p>
    <w:p>
      <w:r>
        <w:t>66. It follows from the above that the notified operation is not likely to harm competition through horizontal effects in the market for the production and marketing of pulps, regardless of the segmentation retained.</w:t>
      </w:r>
    </w:p>
    <w:p>
      <w:r>
        <w:t>67. Given all these elements, the operation is not likely to harm competition through horizontal effects in the relevant markets.</w:t>
      </w:r>
    </w:p>
    <w:p>
      <w:r>
        <w:rPr>
          <w:b/>
        </w:rPr>
        <w:t>[Pages 13–13]</w:t>
      </w:r>
    </w:p>
    <w:p>
      <w:r>
        <w:t xml:space="preserve">DECIDES  </w:t>
        <w:br/>
        <w:t xml:space="preserve">Single Article: The operation notified under number 25-033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