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https://www.autoritedelaconcurrence.fr/fr/decision-de-controle-des-concentrations/relative-la-prise-de-controle-exclusif-de-la-societe-480</w:t>
      </w:r>
    </w:p>
    <w:p>
      <w:r>
        <w:t>Pages translated : 27</w:t>
      </w:r>
    </w:p>
    <w:p/>
    <w:p>
      <w:r>
        <w:rPr>
          <w:b/>
        </w:rPr>
        <w:t>[Pages 1–3]</w:t>
      </w:r>
    </w:p>
    <w:p>
      <w:r>
        <w:t xml:space="preserve">FRENCH REPUBLIC  </w:t>
        <w:br/>
        <w:t xml:space="preserve">Decision No. 25-DCC-222 of October 8, 2025  </w:t>
        <w:br/>
        <w:t xml:space="preserve">regarding the exclusive control of the company Roloni  </w:t>
        <w:br/>
        <w:t>by the company Marcel &amp; Fils</w:t>
      </w:r>
    </w:p>
    <w:p>
      <w:r>
        <w:t xml:space="preserve">The Competition Authority,  </w:t>
        <w:br/>
        <w:t xml:space="preserve">Having regard to the notification file submitted in full to the merger service on September 16, 2025, formalized by a unilateral purchase promise dated September 1, 2025;  </w:t>
        <w:br/>
        <w:t xml:space="preserve">Having regard to Book IV of the Commercial Code relating to the freedom of prices and competition, and in particular its Articles L. 430-1 to L. 430-7;  </w:t>
        <w:br/>
        <w:t xml:space="preserve">Having regard to the supplementary elements transmitted by the notifying party during the investigation;  </w:t>
        <w:br/>
        <w:t xml:space="preserve">Having regard to the commitments submitted on September 16, 2025, by the notifying party;  </w:t>
        <w:br/>
        <w:t xml:space="preserve">Having regard to the other documents in the file;  </w:t>
        <w:br/>
        <w:t>Adopts the following decision:</w:t>
      </w:r>
    </w:p>
    <w:p>
      <w:r>
        <w:t xml:space="preserve">SUMMARY  </w:t>
        <w:br/>
        <w:t xml:space="preserve">I. THE COMPANIES CONCERNED AND THE OPERATION .............. 3  </w:t>
        <w:br/>
        <w:t xml:space="preserve">II. DELIMITATION OF THE RELEVANT MARKETS ........................... 4  </w:t>
        <w:br/>
        <w:t xml:space="preserve">A. THE UPSTREAM MARKETS FOR THE SUPPLY OF ORGANIC FOOD PRODUCTS ...................................................... 4  </w:t>
        <w:br/>
        <w:t xml:space="preserve">1. MARKETS FOR PRODUCTS ............................................................................................ 4  </w:t>
        <w:br/>
        <w:t xml:space="preserve">2. GEOGRAPHIC MARKETS ..................................................................................... 5  </w:t>
        <w:br/>
        <w:t xml:space="preserve">B. THE DOWNSTREAM MARKETS FOR THE RETAIL DISTRIBUTION OF ORGANIC FOOD PRODUCTS ...................................................... 5  </w:t>
        <w:br/>
        <w:t xml:space="preserve">1. MARKETS FOR SERVICES ............................................................................................. 5  </w:t>
        <w:br/>
        <w:t xml:space="preserve">2. GEOGRAPHIC MARKETS ..................................................................................... 6  </w:t>
        <w:br/>
        <w:t xml:space="preserve">III. COMPETITIVE ANALYSIS ...................................................... 6  </w:t>
        <w:br/>
        <w:t xml:space="preserve">A. THE METHOD CHOSEN FOR THE ANALYSIS OF LOCAL MARKETS FOR THE RETAIL DISTRIBUTION OF ORGANIC PRODUCTS ...................... 6  </w:t>
        <w:br/>
        <w:t xml:space="preserve">1. ANALYSIS OF THE AREAS WHERE THE MARKET SHARE OF THE NEW ENTITY IS BETWEEN 25% AND 50% ............................................................ 7  </w:t>
        <w:br/>
        <w:t xml:space="preserve">Area of Aix-en-Provence (13) ................................................................................ 7  </w:t>
        <w:br/>
        <w:t xml:space="preserve">Area of Bouc-Bel-Air (13) .................................................................................... 8  </w:t>
        <w:br/>
        <w:t xml:space="preserve">b) Analysis of the area where the market share of the new entity is greater than 50% ................................................................................. 9  </w:t>
        <w:br/>
        <w:t xml:space="preserve">Area of La Valette-du-Var (83) ............................................................................. 9  </w:t>
        <w:br/>
        <w:t xml:space="preserve">Area of Salon-de-Provence (13) ........................................................................... 9  </w:t>
        <w:br/>
        <w:t xml:space="preserve">IV. THE COMMITMENTS ......................................................................... 10  </w:t>
        <w:br/>
        <w:t xml:space="preserve">A. THE PROPOSED COMMITMENTS ........................................................................... 10  </w:t>
        <w:br/>
        <w:t xml:space="preserve">B. THE ASSESSMENT OF THE PROPOSED COMMITMENTS ....................................... 11  </w:t>
        <w:br/>
        <w:t xml:space="preserve">1. ON THE PRINCIPLES THAT SHOULD GUIDE THE ASSESSMENT OF THE PROPOSED COMMITMENTS ................................................................................................................. 11  </w:t>
        <w:br/>
        <w:t xml:space="preserve">2. ON THE APPROPRIATENESS OF THE PROPOSED COMMITMENTS ......................... 11  </w:t>
        <w:br/>
        <w:t>DECISION ..................................................................................................... 12</w:t>
      </w:r>
    </w:p>
    <w:p>
      <w:r>
        <w:t xml:space="preserve">I. The companies concerned and the operation  </w:t>
        <w:br/>
        <w:t xml:space="preserve">1. The company Marcel &amp; Fils is owned by the company Financière Marcel, which is jointly controlled by the group Weinberg Capital Partners and the company IMEIJE. Marcel &amp; Fils operates stores focused on organic food under the brand "Marcel &amp; Fils" in the regions of Provence-Alpes-Côte d’Azur, Auvergne-Rhône-Alpes, and Occitanie.  </w:t>
        <w:br/>
        <w:t xml:space="preserve">2. The company Roloni is owned by the company Teract Retail. It operates seven stores focused on organic food under the brand "Bio&amp;Co" in the Provence-Alpes-Côte d’Azur region. These stores are located in the municipalities of Aix-en-Provence (13), Bouc-Bel-Air (13), Lambesc (13), Marseille (13), Salon-de-Provence (13), Toulon (83), and Vallauris (06).  </w:t>
        <w:br/>
        <w:t xml:space="preserve">3. The proposed operation consists of the acquisition, by the company Marcel &amp; Fils, of 100% of the voting rights and share capital of the company Roloni. As it results in the exclusive control by Marcel &amp; Fils of the company Roloni, the notified operation constitutes a concentration operation within the meaning of Article L. 430-1 of the Commercial Code.  </w:t>
        <w:br/>
        <w:t>4. The companies concerned together achieve a total worldwide turnover of more than 75 million euros for the fiscal year ending December 31, 2024 (Marcel &amp; Fils: [≥ 75] million euros for the fiscal year ending December 31, 2024; Roloni: [≤ 75] million euros for the same fiscal year). Each of these companies achieves, in France, a turnover exceeding 15 million euros (Marcel &amp; Fils: [≥ 15] million euros for the fiscal year ending December 31, 2024; Roloni: [≥ 15] million euros for the same fiscal year). Given these turnover figures, the operation does not have a European dimension. However, the control thresholds mentioned in II of Article L. 430-2 of the Commercial Code are exceeded. The present operation is therefore subject to the provisions of Articles L. 430-3 and following of the Commercial Code, relating to economic concentration.</w:t>
      </w:r>
    </w:p>
    <w:p>
      <w:r>
        <w:rPr>
          <w:b/>
        </w:rPr>
        <w:t>[Pages 4–6]</w:t>
      </w:r>
    </w:p>
    <w:p>
      <w:r>
        <w:t xml:space="preserve">II. DELIMITATION OF RELEVANT MARKETS  </w:t>
        <w:br/>
        <w:t xml:space="preserve">5. The parties are simultaneously present in the upstream markets for the supply of predominantly organic food products (A) and in the downstream markets for the retail distribution of predominantly organic food products (B).  </w:t>
        <w:br/>
        <w:t xml:space="preserve">A. UPSTREAM MARKETS FOR THE SUPPLY OF PREDOMINANTLY ORGANIC FOOD PRODUCTS  </w:t>
        <w:br/>
        <w:t xml:space="preserve">1. PRODUCT MARKETS  </w:t>
        <w:br/>
        <w:t xml:space="preserve">6. The Authority distinguished the market for the supply of organic products from that of the supply of conventional (non-organic) products1.  </w:t>
        <w:br/>
        <w:t xml:space="preserve">7. Furthermore, the Authority left open the question of segmenting the market for the supply of organic products by distribution channel, particularly between the supply to hypermarkets and that to large specialized stores (hereinafter, "GSS"), while noting that organic products sold to GSS could not be sold identically to hypermarkets, and vice versa.2  </w:t>
        <w:br/>
        <w:t xml:space="preserve">8. In this case, the acquirer and the target stores are simultaneously active, as GSS, as buyers in the upstream markets for the supply of predominantly food-related organic products, but also in cosmetics, hygiene products, dietary supplements, and household equipment. These product families correspond to categories that have already been analyzed by the Authority in its decision-making practice in the food distribution sector (both conventional and organic)3.  </w:t>
        <w:br/>
        <w:t xml:space="preserve">9. In light of the above, the Authority examined the effects of the present operation on the upstream markets for the supply of predominantly organic food products, segmented by product family and aimed at GSS. However, the question of segmenting these markets by distribution channel or by product family may remain open, as the conclusions of the competitive analysis remain unchanged, regardless of the segmentations considered.  </w:t>
        <w:br/>
        <w:t xml:space="preserve">1 Decision of the Authority No. 21-DCC-161 of September 10, 2021, regarding the exclusive control of certain activities of the Bio c’ Bon group by Carrefour France, point 15.  </w:t>
        <w:br/>
        <w:t xml:space="preserve">2 Decision of the Authority No. 21-DCC-161 of September 10, 2021, regarding the exclusive control of certain activities of the Bio c’ Bon group by Carrefour France, point 17.  </w:t>
        <w:br/>
        <w:t>3 Decision No. 25-DCC-65 of March 21, 2025, regarding the exclusive control of 98 retail outlets of the Casino group by Auchan and decision No. 21-DCC-161 cited above.</w:t>
      </w:r>
    </w:p>
    <w:p>
      <w:r>
        <w:t xml:space="preserve">2. GEOGRAPHIC MARKETS  </w:t>
        <w:br/>
        <w:t xml:space="preserve">10. The decision-making practice of the Authority4 considers that the upstream markets for the supply of everyday consumer goods are of national scope. It has thus observed, particularly regarding food products, that consumer preferences, tastes, and eating habits, price differences, variations in market shares held by the main operators according to Member States, and the presence of manufacturer or distributor brands marketed only nationally do not allow for a broader market dimension.  </w:t>
        <w:br/>
        <w:t xml:space="preserve">11. This analysis is applicable to the upstream markets for the supply of organic products5.  </w:t>
        <w:br/>
        <w:t xml:space="preserve">12. In view of the foregoing, the Authority examined the effects of the present operation on the upstream markets for the supply of predominantly organic food products at the national level.  </w:t>
        <w:br/>
        <w:t xml:space="preserve">B. DOWNSTREAM MARKETS FOR THE RETAIL DISTRIBUTION OF PREDOMINANTLY ORGANIC FOOD PRODUCTS  </w:t>
        <w:br/>
        <w:t xml:space="preserve">1. SERVICE MARKETS  </w:t>
        <w:br/>
        <w:t xml:space="preserve">13. Regarding the retail distribution of predominantly food-related products, the decision-making practice of the Authority distinguishes six categories of trade, based on several criteria, including store size, sales techniques, accessibility, the nature of the service provided, and the range of products offered: (i) hypermarkets (with a sales area greater than 2,500 m²), (ii) supermarkets (with a sales area between 400 m² and 2,500 m²), (iii) specialized trade, (iv) small retail (less than 400 m²), (v) discount stores, and (vi) mail order sales.  </w:t>
        <w:br/>
        <w:t xml:space="preserve">14. The Authority has been led to rule on the existence of a specific market for the retail distribution of organic products. Given the limited substitutability, in the eyes of consumers, between organic and conventional products, the specificities of organic products, particularly in terms of quality or values highlighted by the product, and the significant and persistent price differences between organic and conventional products, it concluded that there exists a specific market for the retail distribution of organic products6.  </w:t>
        <w:br/>
        <w:t xml:space="preserve">4 See, for example, the decisions of the Authority No. 10-DCC-158 of November 22, 2010, regarding the exclusive control of nine companies of the Van de Woestyne group by the Les Maîtres Laitiers du Cotentin group, No. 12-DCC-73 of May 30, 2012, regarding the creation of a full-function joint venture by Retail Leader Price Investissement (Casino group) and Messrs. Planes and Vernat, and No. 12-DCC-63 of May 9, 2012, regarding the exclusive control of Guyenne et Gascogne SA by Carrefour SA, and the decision of the European Commission M.7669 of August 7, 2015, Lion Capital/Aryzta/Picard Groupe.  </w:t>
        <w:br/>
        <w:t xml:space="preserve">5 Decision of the Authority No. 21-DCC-161 of September 10, 2021, regarding the exclusive control of certain activities of the Bio c’ Bon group by Carrefour France.  </w:t>
        <w:br/>
        <w:t>6 Ibid., points 24 to 27. See also decision No. 22-DCC-19 cited above and decision No. 22-DCC-196 of October 11, 2022, regarding the exclusive control of AB Financement by Marcel &amp; Fils.</w:t>
      </w:r>
    </w:p>
    <w:p>
      <w:r>
        <w:t xml:space="preserve">15. In this case, the parties are simultaneously present in this market for the retail distribution of predominantly organic food products through GSS (which belong to the specialized trade category).  </w:t>
        <w:br/>
        <w:t xml:space="preserve">2. GEOGRAPHIC MARKETS  </w:t>
        <w:br/>
        <w:t xml:space="preserve">16. Regarding the food retail distribution sector, the decision-making practice has defined distinct geographic markets depending on whether the areas concerned are located in i) inner Paris, ii) the inner suburbs, iii) the outer suburbs, iv) large provincial cities, or v) the provinces. This distinction has also been retained concerning GSS in the distribution of organic products7.  </w:t>
        <w:br/>
        <w:t xml:space="preserve">17. In decision No. 21-DCC-161 of September 10, 2021, the Authority notes several elements indicating that consumers would be willing to travel a greater distance to reach a GSS than to a hypermarket of equivalent size for their organic product shopping. However, it observes the absence of sufficiently coherent data to converge towards a specific geographic area and thus analyzes, when available, the actual footprint data of the target stores that reflect the location (generally the residence) of consumers of a point of sale.  </w:t>
        <w:br/>
        <w:t xml:space="preserve">18. In this case, the notifying party provided the Authority with the actual footprint data of the target stores. They correspond to a travel time of 10 to 26 minutes by car depending on the location of the target stores.  </w:t>
        <w:br/>
        <w:t xml:space="preserve">III. COMPETITIVE ANALYSIS  </w:t>
        <w:br/>
        <w:t xml:space="preserve">19. The operation leads to overlaps in activity between several target stores and the stores operated by Marcel &amp; Fils, primarily in the downstream markets for the retail distribution of food products derived from organic agriculture8.  </w:t>
        <w:br/>
        <w:t xml:space="preserve">A. THE METHOD USED FOR THE ANALYSIS OF LOCAL MARKETS FOR THE RETAIL DISTRIBUTION OF ORGANIC PRODUCTS  </w:t>
        <w:br/>
        <w:t xml:space="preserve">20. As a preliminary matter, in order to assess whether a concentration between distributors is likely to significantly reduce competition in a local market, the Authority generally employs a method based on general principles set out in its guidelines on the control of concentrations. The Authority thus primarily examines two criteria: the market shares of the new entity and the degree of market concentration following the operation.  </w:t>
        <w:br/>
        <w:t xml:space="preserve">7 Cited decision No. 21-DCC-161, point 44, and cited decision No. 22-DCC-19, point 22.  </w:t>
        <w:br/>
        <w:t>8 In the upstream market for the supply of organic products, the notifying party estimates that the market share of the new entity is well below 25%, regardless of the segmentation retained. In the absence of allocation of this market, the competitive analysis will not be detailed in this decision.</w:t>
      </w:r>
    </w:p>
    <w:p>
      <w:r>
        <w:rPr>
          <w:b/>
        </w:rPr>
        <w:t>[Pages 7–9]</w:t>
      </w:r>
    </w:p>
    <w:p>
      <w:r>
        <w:t xml:space="preserve">21. In the areas where the activities of the parties overlap, the market share of the new entity, assessed by sales area, has been calculated.  </w:t>
        <w:br/>
        <w:t xml:space="preserve">22. When it was below 25%, the absence of competition concerns was presumed. When the market share of the new entity was between 25% and 50%, the Authority conducted a more detailed analysis of the local competitive structure to determine whether the competitors present in the area constituted credible and sufficient alternatives for consumers. In previous decisions, the Authority has often conducted this analysis based on filters that allow for the exclusion of competitive risks, particularly regarding the number of credible competitors present in the area9. In the aforementioned Bio C Bon decision, the Authority considered that when there were at least three competing brands, any serious doubt regarding an infringement of competition could be dismissed10.  </w:t>
        <w:br/>
        <w:t xml:space="preserve">23. Finally, beyond 50% of cumulative market shares, the Authority presumes the existence of market power and conducts a qualitative analysis taking into account, in particular, the sociodemographic and geographical characteristics of the area as well as the location of sales points likely to exert competitive pressure on the stores of the new entity, located in the examined area or on its outskirts.  </w:t>
        <w:br/>
        <w:t xml:space="preserve">24. In this case, the investigation concluded that there was no overlap of activity between the parties in the catchment areas of the target stores located in Marseille (13), Vallauris (06), and Lambesc (13). Consequently, the operation does not alter the competitive structure in these three local markets.  </w:t>
        <w:br/>
        <w:t xml:space="preserve">25. On the other hand, the operation results in an overlap of activity of the parties in the catchment areas of the remaining four target stores, located in Aix-en-Provence (13), Bouc-Bel-Air (13), Salon-de-Provence (13), and La-Valette-du-Var (83), which are analyzed below.  </w:t>
        <w:br/>
        <w:t xml:space="preserve">1. ANALYSIS OF THE AREAS WHERE THE MARKET SHARE OF THE NEW ENTITY IS BETWEEN 25% AND 50%  </w:t>
        <w:br/>
        <w:t xml:space="preserve">Aix-en-Provence Area (13)  </w:t>
        <w:br/>
        <w:t xml:space="preserve">26. In this area, the target store has a sales area of [600-800] m² and Marcel &amp; Fils operates a store with a sales area of [200-400] m². The new entity will thus operate two sales points.  </w:t>
        <w:br/>
        <w:t xml:space="preserve">27. Its market share, calculated by sales area, is [20-30] %.  </w:t>
        <w:br/>
        <w:t xml:space="preserve">28. The Authority notes in this area the existence of three competitors: Bio c Bon and So Bio, which belong to the Carrefour group, Biocoop, and Naturalia.  </w:t>
        <w:br/>
        <w:t xml:space="preserve">Market Share Number of  </w:t>
        <w:br/>
        <w:t xml:space="preserve">(in sales area) Stores  </w:t>
        <w:br/>
        <w:t xml:space="preserve">Bio c Bon – So Bio [40-50] % 5  </w:t>
        <w:br/>
        <w:t xml:space="preserve">Biocoop [20-30] % 2  </w:t>
        <w:br/>
        <w:t xml:space="preserve">9 Decision No. 24-DCC-02 cited above.  </w:t>
        <w:br/>
        <w:t xml:space="preserve">10 Decision No. 21-DCC-161 § 79 The Authority also specified that this threshold of three competitors "was used conservatively by the Authority in a market it defines for the first time."  </w:t>
        <w:br/>
        <w:t xml:space="preserve">Naturalia [0-5] % 1  </w:t>
        <w:br/>
        <w:t xml:space="preserve">29. Furthermore, the store closest to the target store, which is located less than two minutes by car, is operated by a competitor (Biocoop), with a sales area identical to that of the target. Several competing stores, particularly under the Bio c Bon brand, are located between the stores of the parties in the area.  </w:t>
        <w:br/>
        <w:t xml:space="preserve">30. In light of these elements, any risk of an infringement of competition can be dismissed in the catchment area of Aix-en-Provence.  </w:t>
        <w:br/>
        <w:t xml:space="preserve">Bouc-Bel-Air Area (13)  </w:t>
        <w:br/>
        <w:t xml:space="preserve">31. In this area, the target store has a sales area of [200-400] m² and Marcel &amp; Fils operates a store with a sales area of [200-400] m². The new entity will thus operate two sales points.  </w:t>
        <w:br/>
        <w:t xml:space="preserve">32. Its market share, calculated by sales area, is estimated at [30-40] %.  </w:t>
        <w:br/>
        <w:t xml:space="preserve">33. The Authority notes in this area the existence of three competitors: Bio c Bon and So Bio, which belong to the Carrefour group, Biocoop, and Naturalia.  </w:t>
        <w:br/>
        <w:t xml:space="preserve">Market Share Number of  </w:t>
        <w:br/>
        <w:t xml:space="preserve">(in sales area) Stores  </w:t>
        <w:br/>
        <w:t xml:space="preserve">Bio c Bon – So Bio [30-40] % 4  </w:t>
        <w:br/>
        <w:t xml:space="preserve">Biocoop [20-30] % 2  </w:t>
        <w:br/>
        <w:t xml:space="preserve">Naturalia [0-5] % 1  </w:t>
        <w:br/>
        <w:t xml:space="preserve">34. The analysis of the choropleth map of the actual footprint of the target store shows that more than [40-50]% of its turnover is generated in the municipality of Bouc-Bel-Air where it is the only specialist distributor in organic food products. However, the overlap of activity between the target store and the acquirer's stores occurs with a Marcel &amp; Fils store located in the municipality of Le Tholonet, in the suburbs of Aix-en-Provence. This area contains many stores listed in the table above that consequently exert strong competitive pressure on this store.  </w:t>
        <w:br/>
        <w:t xml:space="preserve">35. Two other Marcel &amp; Fils stores are located in municipalities close to Bouc-Bel-Air (Gardanne, Les Pennes-Mirabeau11), but which are not included in the actual footprint of the target store: their competitive pressure is therefore less significant than that exerted by the stores listed above, located in the municipality of Aix-en-Provence, even if they are farther away.  </w:t>
        <w:br/>
        <w:t xml:space="preserve">36. In light of all these elements, any risk of an infringement of competition can be dismissed in the catchment area of Bouc-Bel-Air.  </w:t>
        <w:br/>
        <w:t xml:space="preserve">11 A competing store So Bio is located in immediate proximity to the Marcel &amp; Fils store located in Les Pennes-Mirabeau.  </w:t>
        <w:br/>
        <w:t xml:space="preserve">b) Analysis of the area where the market share of the new entity is above 50%  </w:t>
        <w:br/>
        <w:t xml:space="preserve">La Valette-du-Var Area (83)  </w:t>
        <w:br/>
        <w:t xml:space="preserve">37. In this area, the target store has a sales area of [600-800] m² and Marcel &amp; Fils operates three stores with sales areas of [200-400] m², [400-600] m², and [600-800] m². The new entity will thus operate four sales points12.  </w:t>
        <w:br/>
        <w:t xml:space="preserve">38. Its market share, calculated by sales area, is [50-60] %. The Authority notes the existence of four competing brands: Biocoop, Les Comptoirs de la bio, La Vie Claire, and Naturalia.  </w:t>
        <w:br/>
        <w:t xml:space="preserve">Market Share Number of  </w:t>
        <w:br/>
        <w:t xml:space="preserve">(in sales area) Stores  </w:t>
        <w:br/>
        <w:t xml:space="preserve">Biocoop [10-20] % 2  </w:t>
        <w:br/>
        <w:t xml:space="preserve">Les Comptoirs de la [10-20] % 1  </w:t>
        <w:br/>
        <w:t xml:space="preserve">bio  </w:t>
        <w:br/>
        <w:t xml:space="preserve">La Vie Claire [0-5] % 1  </w:t>
        <w:br/>
        <w:t xml:space="preserve">Naturalia [5-10] % 2  </w:t>
        <w:br/>
        <w:t xml:space="preserve">39. The store closest to the target store, less than 5 minutes by car, is operated by Les Comptoirs de la bio and has an identical sales area: it is therefore a direct competitor likely to exert strong competitive pressure on the target store.  </w:t>
        <w:br/>
        <w:t xml:space="preserve">40. Furthermore, it appears from data from the loyalty cards of the target store that [20-30] % of the turnover of the target store comes from consumers residing in Toulon where the nearest Marcel &amp; Fils store is located. However, this store faces competition from many brands in this municipality (Naturalia, La Vie Claire, and Biocoop). The other Marcel &amp; Fils stores in this area are farther away.  </w:t>
        <w:br/>
        <w:t xml:space="preserve">41. In light of these elements, any risk of an infringement of competition can be dismissed in the catchment area of La Valette-du-Var.  </w:t>
        <w:br/>
        <w:t xml:space="preserve">Salon-de-Provence Area (13)  </w:t>
        <w:br/>
        <w:t xml:space="preserve">42. In this area, the target store has a sales area of [400-600] m² and Marcel &amp; Fils operates a store with a sales area of [400-600] m². The new entity will thus operate two sales points.  </w:t>
        <w:br/>
        <w:t xml:space="preserve">43. Its market share, calculated by sales area, is [70-80] %.  </w:t>
        <w:br/>
        <w:t xml:space="preserve">44. Only one competing brand is present in the area: La Vie Claire ([200-400] m², or [20-30] % market share).  </w:t>
        <w:br/>
        <w:t>12 In this area, the acquirer indeed has stores in Toulon ([200-400] m²), in Hyères ([600-800] m²), and in Solliès-Pont ([400-600] m²).</w:t>
      </w:r>
    </w:p>
    <w:p>
      <w:r>
        <w:rPr>
          <w:b/>
        </w:rPr>
        <w:t>[Pages 10–12]</w:t>
      </w:r>
    </w:p>
    <w:p>
      <w:r>
        <w:t xml:space="preserve">45. The operation thus leads to a significant concentration of the competitive structure in the area to the benefit of the new entity and a substantial reduction in the supply of organic food products for consumers.  </w:t>
        <w:br/>
        <w:t xml:space="preserve">46. The Authority considers that consumers in this catchment area will not have sufficient alternatives to the stores of the new entity. The operation is therefore likely to harm competition in the Salon-de-Provence area.  </w:t>
        <w:br/>
        <w:t xml:space="preserve">47. However, Marcel &amp; Fils has presented commitments, analyzed in section IV of this decision, to remedy these risks to competition.  </w:t>
        <w:br/>
        <w:t xml:space="preserve">IV. The Commitments  </w:t>
        <w:br/>
        <w:t xml:space="preserve">A. THE PROPOSED COMMITMENTS  </w:t>
        <w:br/>
        <w:t xml:space="preserve">48. The measures intended to remedy the competition infringements resulting from the notified operation must comply with the general criteria defined by decision-making practice and case law, in order to be deemed capable of ensuring sufficient competition.  </w:t>
        <w:br/>
        <w:t xml:space="preserve">49. As specified in the Authority's guidelines regarding the control of concentrations, these measures must be effective and fully remedy the identified competition infringements. To this end, their implementation must not raise doubts, which implies that they are drafted in a sufficiently precise manner and that the operational modalities for their realization are sufficiently detailed. Their implementation must also be swift, as competition is not preserved until they are realized. Furthermore, they must be controllable.  </w:t>
        <w:br/>
        <w:t xml:space="preserve">50. Finally, the Authority must ensure that the corrective measures are proportionate, in that they are not intended to increase the level of competition that existed in a market prior to the concentration operation (point 234).  </w:t>
        <w:br/>
        <w:t xml:space="preserve">51. Moreover, in order to remedy the infringements resulting from a horizontal concentration operation, the Authority generally prioritizes structural measures, which aim to ensure competitive market structures through divestitures of activities or certain assets to an appropriate acquirer capable of exercising real competition, or the elimination of capital links between competitors (point 371). In this case, to remedy the identified risk of harm to competition, the notifying party has submitted a proposal for commitments, the text of which, attached in the annex, forms an integral part of this decision.  </w:t>
        <w:br/>
        <w:t xml:space="preserve">52. The proposed commitments consist of the divestiture of a store located in the Salon-de-Provence area within a period of [confidential] months from the date of this decision.  </w:t>
        <w:br/>
        <w:t>53. In order to ensure the effectiveness of these divestiture commitments, Marcel &amp; Fils further undertakes not to reacquire the divested store, nor to acquire any direct or indirect influence over it, for a period of 10 years.</w:t>
      </w:r>
    </w:p>
    <w:p>
      <w:r>
        <w:t xml:space="preserve">B. THE ASSESSMENT OF THE PROPOSED COMMITMENTS  </w:t>
        <w:br/>
        <w:t xml:space="preserve">1. ON THE PRINCIPLES THAT SHOULD GUIDE THE ASSESSMENT OF THE PROPOSED COMMITMENTS  </w:t>
        <w:br/>
        <w:t xml:space="preserve">54. The Authority ensures that the commitments meet several criteria, as recalled in paragraph 49 above:  </w:t>
        <w:br/>
        <w:t xml:space="preserve">- they must be effective, meaning they must effectively remedy the identified competition infringements;  </w:t>
        <w:br/>
        <w:t xml:space="preserve">- their implementation must not raise doubts, which implies that they are drafted in a precise, unambiguous manner, and that the operational modalities for their realization are sufficiently detailed;  </w:t>
        <w:br/>
        <w:t xml:space="preserve">- their implementation must be swift, as competition is not preserved until they are realized;  </w:t>
        <w:br/>
        <w:t xml:space="preserve">- they must be controllable.  </w:t>
        <w:br/>
        <w:t xml:space="preserve">2. ON THE APPROPRIATENESS OF THE PROPOSED COMMITMENTS  </w:t>
        <w:br/>
        <w:t xml:space="preserve">55. The commitments proposed by the notifying party consist of the divestiture of a store in a catchment area where the operation risks harming competition. In principle, such commitments are adequate in that they release the concerned point of sale from any ties to the new entity by allowing a competing brand to acquire control over it. Furthermore, the commitments stipulate that the divestiture must occur within a sufficiently rapid timeframe to restore sufficient competition in the relevant markets, with the notifying party committing to ensure that the divestiture occurs within a period of [confidential] months.  </w:t>
        <w:br/>
        <w:t xml:space="preserve">56. In this area, the divestiture of the point of sale has the effect of eliminating any overlap in activities and the strengthening of Marcel &amp; Fils' positions due to the operation.  </w:t>
        <w:br/>
        <w:t xml:space="preserve">57. The commitments will thus allow for the maintenance of the number of competing brands that prevailed before the operation in the area. Regarding the implementation of the commitments, the company Marcel &amp; Fils will propose to the Competition Authority the appointment of a representative, referred to as a "control representative," whose mission will be to ensure compliance with the means and obligations undertaken.  </w:t>
        <w:br/>
        <w:t xml:space="preserve">58. He must in particular ensure the preservation of the economic viability, market value, and competitiveness of the store to be divested. He must also examine and evaluate potential acquirers as well as the progress of the commitments.  </w:t>
        <w:br/>
        <w:t xml:space="preserve">59. Furthermore, if Marcel &amp; Fils does not find buyers for the aforementioned store within a period of [confidential] months, a representative, who may be the control representative, must find a buyer for the divested store and negotiate with him, on behalf of the Marcel &amp; Fils group, the terms of the divestiture, which reinforces the credibility of the realization of the commitments undertaken by the notifying party within a rapid timeframe.  </w:t>
        <w:br/>
        <w:t>60. Consequently, the Authority considers that the commitment proposed by the notifying party is sufficient to eliminate the competition infringements resulting from the operation in the Salon-de-Provence area.</w:t>
      </w:r>
    </w:p>
    <w:p>
      <w:r>
        <w:t xml:space="preserve">DECISION  </w:t>
        <w:br/>
        <w:t xml:space="preserve">Sole Article: The operation notified under number 25-105 is authorized subject to the commitments described in paragraphs 52 to 59 above and annexed to this decision.  </w:t>
        <w:br/>
        <w:t xml:space="preserve">The President,  </w:t>
        <w:br/>
        <w:t xml:space="preserve">Benoît Cœuré  </w:t>
        <w:br/>
        <w:t>© Competition Authority</w:t>
      </w:r>
    </w:p>
    <w:p>
      <w:r>
        <w:rPr>
          <w:b/>
        </w:rPr>
        <w:t>[Pages 13–15]</w:t>
      </w:r>
    </w:p>
    <w:p>
      <w:r>
        <w:t xml:space="preserve">CONFIDENTIAL  </w:t>
        <w:br/>
        <w:t xml:space="preserve">CONTAINS TRADE SECRETS  </w:t>
        <w:br/>
        <w:t xml:space="preserve">COMMITMENT OF DIVESTITURE BEFORE THE COMPETITION AUTHORITY  </w:t>
        <w:br/>
        <w:t xml:space="preserve">Commitments of the company Marcel &amp; Fils in the context of the acquisition of exclusive control of the company Roloni  </w:t>
        <w:br/>
        <w:t xml:space="preserve">(Case 25-105)  </w:t>
        <w:br/>
        <w:t xml:space="preserve">In accordance with Article L. 430-5, II of the Commercial Code, Marcel &amp; Fils (“MF”) hereby submits the following commitments (the “Commitments”) in order to allow the Competition Authority (the “Authority”) to authorize MF's acquisition of exclusive control of the company Roloni (“ROLONI”), a simplified joint-stock company with its registered office located at 70 rue Beauvoisin, 13290 Aix-en-Provence and whose unique identification number is 492 295 761 R.C.S. Aix-en-Provence, owner of 100% of the capital and voting rights of the following operating companies:  </w:t>
        <w:br/>
        <w:t xml:space="preserve">- BIO&amp;CO LE MARCHÉ MAZARGUES, a simplified joint-stock company with a share capital of €10,000, whose registered office is located at 201-203 Avenue de Mazargues, 13008 Marseille and whose unique identification number is 810 486 480 R.C.S. Marseille, which operates the Bio&amp;Co store located at the address of its registered office,  </w:t>
        <w:br/>
        <w:t xml:space="preserve">- BIO&amp;CO LE MARCHÉ BOUC-BEL-AIR, a simplified joint-stock company with a share capital of €1,000, whose registered office is located at 1596 Avenue de la Croix d’Or - Espace Croix d’Or - 13320 Bouc-Bel-Air and whose unique identification number is 750 542 763 R.C.S. Aix-en-Provence, which operates the Bio&amp;Co store located at the address of its registered office,  </w:t>
        <w:br/>
        <w:t xml:space="preserve">- BIO&amp;CO LE MARCHÉ VALLAURIS, a simplified joint-stock company with a share capital of €20,000, whose registered office is located at 1955 Chemin Saint-Bernard Lieudit Font de Ciné, 06220 Vallauris France, and whose unique identification number is 819 312 422 R.C.S. Antibes, which operates, under the brand “Bio &amp; Co”, the store located at the address of its registered office,  </w:t>
        <w:br/>
        <w:t xml:space="preserve">- BIO&amp;CO LE MARCHÉ TOULON, a simplified joint-stock company with a share capital of €1,000, whose registered office is located at 3 Avenue de l’Université, 83160 la Valette-du-Var France and whose unique identification number is 523 874 477 R.C.S. Toulon, which operates, under the brand “Bio&amp;Co”, the store located at the address of its registered office,  </w:t>
        <w:br/>
        <w:t xml:space="preserve">- BIO&amp;CO LE MARCHÉ AIX-EN-PROVENCE, a simplified joint-stock company with a share capital of €8,000, whose registered office is located at 90 Chemin de la Pioline – Carré Pioline, 13100 Aix-en-Provence and whose unique identification number is 437 897 952 R.C.S. Aix-en-Provence, which operates, under the brand “Bio&amp;Co”, the store located at the address of its registered office,  </w:t>
        <w:br/>
        <w:t xml:space="preserve">- BIO&amp;CO LE MARCHÉ LAMBESC, a simplified joint-stock company with a share capital of €100, whose registered office is located at 22 Avenue Fernard Julien, 13410 Lambesc, whose unique identification number is 838 526 895 R.C.S Salon-de-Provence, which operates, under the brand “Bio &amp; Co”, the store located at the address of its registered office, and  </w:t>
        <w:br/>
        <w:t xml:space="preserve">- BIO&amp;CO LE MARCHÉ SALON-DE-PROVENCE (“BIO&amp;CO LE MARCHÉ SALON-DE-PROVENCE”) with a share capital of €100, whose registered office is located at Chemin des Cardelines, 13300 Salon-de-Provence and whose unique identification number is 828 411 579 R.C.S. Salon-de-Provence, which operates, under the brand “Bio&amp;Co”, the store located at the address of its registered office.  </w:t>
        <w:br/>
        <w:t xml:space="preserve">Hereinafter referred to as the “Operation”,  </w:t>
        <w:br/>
        <w:t xml:space="preserve">by a decision based on Article L.430-5, III of the Commercial Code (the “Decision”).  </w:t>
        <w:br/>
        <w:t xml:space="preserve">The Commitments will take effect on the date of notification of the Decision.  </w:t>
        <w:br/>
        <w:t xml:space="preserve">This text will be interpreted in light of the Decision, insofar as the Commitments constitute conditions and obligations attached thereto, the general framework of French law, and in particular the Commercial Code and with reference to the guidelines of the Authority regarding the control of concentrations.  </w:t>
        <w:br/>
        <w:t xml:space="preserve">1. Definitions  </w:t>
        <w:br/>
        <w:t xml:space="preserve">1. In the context of these Commitments, the terms below shall have the following meanings, whether used in the singular or plural:  </w:t>
        <w:br/>
        <w:t xml:space="preserve">Acquirer: entity approved by the Authority as the acquirer of all or part of the Transferred Assets in accordance with the criteria defined in Article 2.4. of these Commitments.  </w:t>
        <w:br/>
        <w:t xml:space="preserve">Transferred Assets: refers to the assets described in Annex 1 to these Commitments.  </w:t>
        <w:br/>
        <w:t xml:space="preserve">Completion of the divestiture: transfer to the Acquirer of the legal title of the Transferred Assets.  </w:t>
        <w:br/>
        <w:t xml:space="preserve">Divestiture Agreement: agreement by which MF transfers all or part of the Transferred Assets to an Acquirer.  </w:t>
        <w:br/>
        <w:t xml:space="preserve">Effective Date: date of notification of the Decision.  </w:t>
        <w:br/>
        <w:t xml:space="preserve">Date of Completion of the Operation: date of transfer to MF of 100% of the shares comprising the share capital of ROLONI.  </w:t>
        <w:br/>
        <w:t xml:space="preserve">Required Acquirer Requirements: cumulative criteria mentioned in Article 2.4.1 of these Commitments that each Acquirer of the Transferred Assets must comply with.  </w:t>
        <w:br/>
        <w:t xml:space="preserve">Subsidiary: company controlled by the parties and/or by the companies that control the parties in accordance with Article L. 430-1 of the Commercial Code and in light of the guidelines of the Authority regarding the control of concentrations.  </w:t>
        <w:br/>
        <w:t xml:space="preserve">Mandatary(ies): the mandatary in charge of control and the mandatary in charge of the divestiture.  </w:t>
        <w:br/>
        <w:t xml:space="preserve">Mandatary in charge of the divestiture: one or more legal entities, represented by one or more natural persons, independent of the parties, approved by the Authority and designated by MF and who has (have) received from MF the exclusive mandate to carry out the divestiture of the Transferred Assets.  </w:t>
        <w:br/>
        <w:t xml:space="preserve">Mandatary in charge of control: one or more legal entities, represented by one or more natural persons, independent of the parties, approved by the Authority and designated by MF and who is (are) responsible for verifying MF's compliance with the conditions and obligations attached to the Decision.  </w:t>
        <w:br/>
        <w:t xml:space="preserve">Divestiture Period: period of [confidential] months from the Effective Date.  </w:t>
        <w:br/>
        <w:t xml:space="preserve">Intervention Phase of the Mandatary in charge of the divestiture: period of [confidential] months starting from the expiration date of the first Divestiture Period.  </w:t>
        <w:br/>
        <w:t xml:space="preserve">First Divestiture Period: period of [confidential] months from the Effective Date.  </w:t>
        <w:br/>
        <w:t>Personnel: all personnel currently employed by BIO&amp;CO LE MARCHÉ SALON-DE-PROVENCE for the operation of the retail outlet for organic products located at Chemin des Cardelines, 13300 Salon-de-Provence.</w:t>
      </w:r>
    </w:p>
    <w:p>
      <w:r>
        <w:rPr>
          <w:b/>
        </w:rPr>
        <w:t>[Pages 16–18]</w:t>
      </w:r>
    </w:p>
    <w:p>
      <w:r>
        <w:t xml:space="preserve">CONFIDENTIAL  </w:t>
        <w:br/>
        <w:t>CONTAINS TRADE SECRETS</w:t>
      </w:r>
    </w:p>
    <w:p>
      <w:r>
        <w:t xml:space="preserve">2. Commitments of MF  </w:t>
        <w:br/>
        <w:t xml:space="preserve">2. In order to address the competition concerns identified by the Authority regarding the catchment area of the retail outlet operated by BIO&amp;CO LE MARCHÉ SALON-DE-PROVENCE located at Chemin des Cardelines, 13300 Salon-de-Provence and to restore a situation of effective competition, MF undertakes to transfer all of the Transferred Assets described in Annex 1 according to the terms provided in Article 2.1 of the Commitments.  </w:t>
        <w:br/>
        <w:t xml:space="preserve">2.1. Principle  </w:t>
        <w:br/>
        <w:t xml:space="preserve">3. MF undertakes to conclude before the end of the Divestiture Period, one or more Sale Agreement(s) with one or more Purchaser(s) covering all of the Transferred Assets and approved by the Authority in accordance with the procedure described in Article 2.4.2 of these Commitments.  </w:t>
        <w:br/>
        <w:t xml:space="preserve">4. MF will be deemed to have complied with this Commitment if, (i) within the framework of the Divestiture Period, MF has concluded one or more Sale Agreement(s) concerning all of the Transferred Assets, (ii) if the Authority approves the Purchaser(s) and the terms of the Sale Agreement(s) and (iii) if the closing occurs within three months after the approval of the Purchaser(s) and the terms of the Sale Agreement(s) by the Authority.  </w:t>
        <w:br/>
        <w:t xml:space="preserve">5. In the event that the Completion of the sale(s) is subject to a suspensive condition related to the obtaining by the Purchaser of prior authorization under merger control and that the lifting of this condition occurs beyond this three-month period, the Completion of the sale(s) will occur on the last day of the month following the date of obtaining the relevant authorization.  </w:t>
        <w:br/>
        <w:t xml:space="preserve">2.2. Purpose of the Commitment to divest the Transferred Assets  </w:t>
        <w:br/>
        <w:t xml:space="preserve">6. The divestiture will concern the Transferred Assets, namely all shares of BIO&amp;CO LE MARCHÉ SALON-DE-PROVENCE held directly by ROLONI and indirectly by MF at the end of the Operation and allowing for the transfer of control to the Purchaser.  </w:t>
        <w:br/>
        <w:t xml:space="preserve">2.3. Related Commitments  </w:t>
        <w:br/>
        <w:t xml:space="preserve">2.3.1. Preservation of the viability, market value, and competitiveness of the Transferred Assets  </w:t>
        <w:br/>
        <w:t xml:space="preserve">7. From the Effective Date until the Completion of the sale(s), MF will preserve the economic viability, market value, and competitiveness of the Transferred Assets, in accordance with good business practices and will make its best efforts to avoid any risk of loss of competitiveness of the Transferred Assets. In particular, MF undertakes to:  </w:t>
        <w:br/>
        <w:t xml:space="preserve">(a) Not undertake actions under its own responsibility that would have a significant negative effect on the value, management, or competitiveness of the Transferred Assets or that could alter the nature and scope of the Transferred Assets, or the business or industrial strategy as well as the investment policy of the company BIO&amp;CO LE MARCHÉ SALON-DE-PROVENCE;  </w:t>
        <w:br/>
        <w:t xml:space="preserve">(b) Provide the company BIO&amp;CO LE MARCHÉ SALON-DE-PROVENCE with sufficient resources necessary for its operation, based on and in continuity with existing business plans;  </w:t>
        <w:br/>
        <w:t xml:space="preserve">(c) Undertake all necessary actions to encourage all Personnel to remain within the company BIO&amp;CO LE MARCHÉ SALON-DE-PROVENCE.  </w:t>
        <w:br/>
        <w:t xml:space="preserve">Furthermore, it is specified that the commercial lease (the "Lease") concluded by the company BIO&amp;CO LE MARCHÉ SALON-DE-PROVENCE for the operation of the premises located at Chemin des Cardelines, 13300 Salon-de-Provence, in which the Bio&amp;Co store of Salon-de-Provence is operated, does not contain any change of control clause that would allow the lessor to terminate the Lease early due to the divestiture of the Transferred Assets.  </w:t>
        <w:br/>
        <w:t xml:space="preserve">2.3.2. Non-solicitation of Personnel  </w:t>
        <w:br/>
        <w:t xml:space="preserve">8. MF undertakes not to solicit and to ensure that its Subsidiaries do not solicit the essential Personnel assigned to the operation of the retail outlet of organic products BIO&amp;CO LE MARCHÉ SALON-DE-PROVENCE located at Chemin des Cardelines, 13300 Salon-de-Provence for a period of twelve (12) months after the Completion of the sale(s).  </w:t>
        <w:br/>
        <w:t xml:space="preserve">2.3.3. Prior examination ("due diligence")  </w:t>
        <w:br/>
        <w:t xml:space="preserve">9. In order to allow potential purchasers to conduct a prior examination of the Transferred Assets, subject to customary confidentiality precautions and depending on the progress of the divestiture process, MF will provide potential purchasers with useful information enabling them to make an offer on the Transferred Assets.  </w:t>
        <w:br/>
        <w:t xml:space="preserve">10. MF will inform the Authority of the preparation of the documentation for the data room, as well as the status of the prior examination procedure and will submit a copy of the information memoranda to the Authority before their transmission to potential purchasers.  </w:t>
        <w:br/>
        <w:t xml:space="preserve">2.3.4. Establishment of reports  </w:t>
        <w:br/>
        <w:t xml:space="preserve">11. MF will submit to the Authority and the Mandatary written reports in French regarding potential purchasers of the Transferred Assets, as well as information on the progress of negotiations with these potential purchasers, no later than fifteen days after the end of each month following the Date of Completion of the Operation (or, where applicable, at the request of the Authority).  </w:t>
        <w:br/>
        <w:t xml:space="preserve">2.4. The Purchasers  </w:t>
        <w:br/>
        <w:t xml:space="preserve">2.4.1. Required Purchaser Requirements  </w:t>
        <w:br/>
        <w:t xml:space="preserve">12. Each Purchaser must:  </w:t>
        <w:br/>
        <w:t xml:space="preserve">(a) Not be controlled within the meaning of merger control law by MF;  </w:t>
        <w:br/>
        <w:t xml:space="preserve">(b) Have the financial resources, adequate skills, and necessary motivation to preserve and develop in a viable manner the ability of the company BIO&amp;CO LE MARCHÉ SALON-DE-PROVENCE to actively compete with MF and its Subsidiaries in the retail distribution sector of organic products with a product positioning identical to that of the company BIO&amp;CO LE MARCHÉ SALON-DE-PROVENCE;  </w:t>
        <w:br/>
        <w:t xml:space="preserve">(c) Not be likely, in light of the information available to the Authority, to give rise to competition issues, in particular, be reasonably likely to obtain all necessary approvals from the competent regulatory authorities for the acquisition of the Transferred Assets.  </w:t>
        <w:br/>
        <w:t xml:space="preserve">The criteria mentioned in points (a) to (c) above regarding the Purchaser are hereinafter referred to as "Required Purchaser Requirements."  </w:t>
        <w:br/>
        <w:t xml:space="preserve">2.4.2. Approval of the Authority  </w:t>
        <w:br/>
        <w:t>13. When MF has reached an agreement with a potential purchaser, it must submit to the Authority a reasoned and documented proposal accompanied by a copy of the final version of the corresponding Sale Agreement draft. MF is required to demonstrate to the Authority that the potential purchaser meets the Required Purchaser Requirements and that the terms of the proposed Sale Agreement for the Transferred Assets are in compliance with the Commitments.</w:t>
      </w:r>
    </w:p>
    <w:p>
      <w:r>
        <w:rPr>
          <w:b/>
        </w:rPr>
        <w:t>[Pages 19–21]</w:t>
      </w:r>
    </w:p>
    <w:p>
      <w:r>
        <w:t xml:space="preserve">CONFIDENTIAL  </w:t>
        <w:br/>
        <w:t xml:space="preserve">CONTAINS TRADE SECRETS  </w:t>
        <w:br/>
        <w:t xml:space="preserve">14. For the purposes of this approval, the Authority verifies that the proposed Acquirer meets the required Acquirer Requirements and that the proposed transfer of the Transferred Assets complies with the Commitments. The Authority may approve the partial transfer of the Transferred Assets, that is, the transfer of part of the assets, provided that it does not affect the viability and competitiveness of the Transferred Assets after their transfer, taking into account the proposed Acquirer.  </w:t>
        <w:br/>
        <w:t xml:space="preserve">15. The approval of an Acquirer by the Authority, within the meaning of this article, does not imply any potential approval under merger control. For this purpose, the Transfer Agreement may be concluded subject to the condition precedent of obtaining any mandatory prior authorization under merger control by the Acquirer.  </w:t>
        <w:br/>
        <w:t xml:space="preserve">2.5. Guarantee of the Effectiveness of the Commitment  </w:t>
        <w:br/>
        <w:t xml:space="preserve">16. In order to preserve the structural effect of the commitments, MF shall not, for a period of ten years from the Effective Date, acquire direct or indirect influence over all or part of the companies holding the Transferred Assets except with the prior agreement of the Authority in accordance with Article 3 of these Commitments.  </w:t>
        <w:br/>
        <w:t xml:space="preserve">3. Mandatary  </w:t>
        <w:br/>
        <w:t xml:space="preserve">3.1. Designation Procedure  </w:t>
        <w:br/>
        <w:t xml:space="preserve">17. MF shall designate a Mandatary responsible for monitoring to carry out the functions specified in the Commitments.  </w:t>
        <w:br/>
        <w:t xml:space="preserve">18. If MF has not concluded a binding contract regarding the Transferred Assets within one month before the end of the First Transfer Period or if the Authority has rejected a proposed Acquirer by MF at that date or thereafter, MF shall designate a Mandatary responsible for the transfer of the Transferred Assets to carry out the functions specified in the Transfer Commitment. The designation of the Mandatary responsible for the transfer shall take effect at the beginning of the Mandatary's intervention phase.  </w:t>
        <w:br/>
        <w:t xml:space="preserve">19. The Mandatary responsible for monitoring and, where applicable, the Mandatary responsible for the transfer must be independent of MF, possess the necessary qualifications to fulfill their mandate (for example as an investment bank, consultant, or auditing firm) and must not have or become subject to a conflict of interest. Each Mandatary shall be compensated by MF in a manner that does not impair the independent and effective performance of their duties. In particular, when the compensation of the Mandatary responsible for the transfer includes a performance bonus linked to the final sale value of the Transferred Assets, the bonus must also be linked to the completion of the transfer during the Mandatary's intervention phase.  </w:t>
        <w:br/>
        <w:t xml:space="preserve">3.1.1. Proposal by MF  </w:t>
        <w:br/>
        <w:t xml:space="preserve">20. No later than four weeks after the Effective Date, MF shall submit to the Authority, for approval, a list of at least three individuals that MF proposes to designate as the Mandatary responsible for monitoring. If applicable, no later than one month before the end of the First Transfer Period, MF shall submit to the Authority, for approval, a list of one or more individuals that MF proposes to designate as the Mandatary responsible for the transfer, it being understood that the Mandatary responsible for monitoring and the Mandatary responsible for the transfer may be the same individuals.  </w:t>
        <w:br/>
        <w:t xml:space="preserve">21. The proposal must include sufficient information to allow the Authority to verify that the proposed Mandatary meets the conditions detailed in Article 3 of these Commitments and must include:  </w:t>
        <w:br/>
        <w:t xml:space="preserve">(a) The full text of the draft mandate, including all necessary provisions to enable the Mandatary to perform their functions under the Commitments;  </w:t>
        <w:br/>
        <w:t xml:space="preserve">(b) A draft work plan describing how the Mandatary intends to carry out their mission;  </w:t>
        <w:br/>
        <w:t xml:space="preserve">(c) An indication of whether the proposed Mandatary is intended to act as both the Mandatary responsible for monitoring and the Mandatary responsible for the transfer or if two distinct Mandataries are proposed for the two functions.  </w:t>
        <w:br/>
        <w:t xml:space="preserve">3.1.2. Approval or Rejection by the Authority  </w:t>
        <w:br/>
        <w:t xml:space="preserve">23. The Authority shall have discretion to approve or reject the proposed Mandatary and to approve the proposed mandate, subject to any modifications it deems necessary for the fulfillment of its obligations. If only one name is approved, MF shall designate or have designated the concerned person or institution as Mandatary, according to the terms of the mandate approved by the Authority. If several names are approved, MF shall be free to choose the Mandatary to be designated from the approved names. The Mandatary shall be designated within one week following the Authority's approval according to the terms of the mandate approved by the Authority.  </w:t>
        <w:br/>
        <w:t xml:space="preserve">3.1.3. New Proposal by MF  </w:t>
        <w:br/>
        <w:t xml:space="preserve">24. If all proposed Mandataries are rejected, MF shall submit the names of at least two other individuals or institutions within one week from the date it is informed of the rejection by the Authority, according to the conditions and procedure described in Article 3 of these Commitments.  </w:t>
        <w:br/>
        <w:t xml:space="preserve">3.1.4. Mandatary(ies) Designated by the Authority  </w:t>
        <w:br/>
        <w:t xml:space="preserve">25. If all proposed Mandataries in this new proposal are rejected by the Authority, the latter shall designate one or more Mandataries with whom MF shall conclude a mandate according to the terms approved by the Authority.  </w:t>
        <w:br/>
        <w:t xml:space="preserve">3.1.5. Communication to the Authority of the Signed Mandate Contract  </w:t>
        <w:br/>
        <w:t xml:space="preserve">26. Once the Mandatary is identified, MF shall, within one week following the Authority's approval, communicate to it a version of the mandate contract signed by MF and by the Mandatary. Once the mandate is signed, MF and the Mandatary shall not make any modifications to this mandate without the Authority's agreement.  </w:t>
        <w:br/>
        <w:t xml:space="preserve">3.2. Duties of the Mandatary  </w:t>
        <w:br/>
        <w:t xml:space="preserve">27. The Mandatary shall assume its specific obligations in order to ensure compliance with the Commitments. The Authority may, on its own initiative or at the request of the Mandatary or MF, give any order or instructions to the Mandatary to ensure compliance with the conditions and obligations arising from the Decision.  </w:t>
        <w:br/>
        <w:t xml:space="preserve">3.2.1. Duties and Obligations of the Mandatary Responsible for Monitoring  </w:t>
        <w:br/>
        <w:t xml:space="preserve">28. The Mandatary responsible for monitoring shall:  </w:t>
        <w:br/>
        <w:t>(i) Propose in its first report to the Authority a detailed work plan describing how it intends to verify compliance with the obligations and conditions resulting from the Decision;</w:t>
      </w:r>
    </w:p>
    <w:p>
      <w:r>
        <w:rPr>
          <w:b/>
        </w:rPr>
        <w:t>[Pages 22–24]</w:t>
      </w:r>
    </w:p>
    <w:p>
      <w:r>
        <w:t xml:space="preserve">CONFIDENTIAL  </w:t>
        <w:br/>
        <w:t xml:space="preserve">CONTAINS TRADE SECRETS  </w:t>
        <w:br/>
        <w:t xml:space="preserve">(ii) Ensure the preservation of the economic viability, market value, and competitiveness of the Transferred Assets, and MF's compliance with the other conditions and obligations defined in point 2.3;  </w:t>
        <w:br/>
        <w:t xml:space="preserve">(iii) Control the management of the Transferred Assets as distinct entities that can be sold;  </w:t>
        <w:br/>
        <w:t xml:space="preserve">(iv) Assume the other tasks assigned to the Agent in charge of the control in accordance with the conditions and obligations of these Commitments;  </w:t>
        <w:br/>
        <w:t xml:space="preserve">(v) Propose to MF the measures that the Agent in charge of the control deems necessary to ensure MF's compliance with the conditions and obligations arising from these Commitments, particularly the maintenance of the viability, market value, or competitiveness of the Transferred Assets;  </w:t>
        <w:br/>
        <w:t xml:space="preserve">(vi) Review and evaluate potential Buyers as well as the progress of the Commitments and verify, based on the progress of the implementation of the Commitments, that potential Buyers receive sufficient information about the Transferred Assets and the Personnel, particularly by examining, if these elements are available, the documentation contained in the data room, the information notes, and the due diligence process;  </w:t>
        <w:br/>
        <w:t xml:space="preserve">(vii) Provide, within two weeks following the end of each month, a written report to the Authority, simultaneously transmitting a non-confidential version of this report to MF within the same timeframe. This report will cover the operation and management of the Transferred Assets so that the Authority can assess whether these Transferred Assets are managed in accordance with the Commitments, the progress of the implementation of the Commitments, as well as the main characteristics of the potential Buyers. In addition to these reports, the Agent in charge of the control will inform the Authority, in writing and without delay, simultaneously transmitting a non-confidential version of the documents sent to the Authority to MF, if he considers, based on reasonably justified elements, that MF is failing to comply with the Commitments; and  </w:t>
        <w:br/>
        <w:t>(viii) Within one week from the transmission by MF to the Agent in charge of the control of a documented proposal of a potential Buyer, submit to the Authority a reasoned opinion on the appropriateness of the proposed Buyer, on the viability of the business operated by the company BIO&amp;CO LE MARCHÉ SALON-DE-PROVENCE after the sale, and whether this proposal is made in accordance with the conditions and obligations of these Commitments.</w:t>
      </w:r>
    </w:p>
    <w:p>
      <w:r>
        <w:t xml:space="preserve">3.2.2. Duties and obligations of the Agent in charge of the sale  </w:t>
        <w:br/>
        <w:t xml:space="preserve">29. During the intervention phase of the Agent in charge of the sale, he must sell, without a minimum price being set, the Transferred Assets to a Buyer, as soon as the Authority has approved the potential Buyer and the binding and final sale agreement according to the procedure set out in Article 2.4.2.  </w:t>
        <w:br/>
        <w:t xml:space="preserve">30. The Agent in charge of the sale will include in the sale contract all terms and conditions that he deems appropriate for concluding a quick sale during the intervention phase of the Agent in charge of the sale. In particular, the Agent in charge of the sale may include in the sale contract all usual representations regarding the state of the business, the warranties, and the indemnities required to effect the sale. The Agent in charge of the sale will protect the legitimate financial interests of MF subject to MF's unconditional obligation to proceed with the sale without a minimum price being set during the intervention phase of the Agent in charge of the sale.  </w:t>
        <w:br/>
        <w:t>31. During the intervention phase of the Agent in charge of the sale or, if applicable, at the request of the Authority, the Agent in charge of the sale will provide the Authority with a detailed monthly report in French on the progress of the sale procedure of the Transferred Assets. These reports will be submitted within two weeks following the end of each month, with a copy being sent simultaneously and within the same timeframe to the Agent in charge of the control and a non-confidential version to MF.</w:t>
      </w:r>
    </w:p>
    <w:p>
      <w:r>
        <w:t xml:space="preserve">3.3. Duties and obligations of MF  </w:t>
        <w:br/>
        <w:t xml:space="preserve">32. MF directly or through its advisors will provide the Agent with cooperation and assistance and will furnish any information reasonably required by the Agent for the performance of his tasks. The Agent will have full access to all accounting books, records, documents, members of management or staff, infrastructures, sites, and technical information of MF or the Transferred Assets that would be necessary for the performance of his duties under the Commitments. MF and the company BIO&amp;CO LE MARCHÉ SALON-DE-PROVENCE will provide the Agent, upon request, with copies of any document. MF and the company BIO&amp;CO LE MARCHÉ SALON-DE-PROVENCE will make available to the Agent one or more offices within their premises and must be available for meetings to provide the Agent with the information necessary for the execution of his mission.  </w:t>
        <w:br/>
        <w:t xml:space="preserve">33. MF will provide the Agent in charge of the control with any administrative and management assistance that he may reasonably require in the exercise of his missions. MF will provide and have its advisors provide the Agent in charge of the control, upon request, with the information provided to potential Buyers, particularly the documentation from the data room and any other information made available to potential Buyers in the context of the due diligence process.  </w:t>
        <w:br/>
        <w:t xml:space="preserve">34. MF will inform the Agent in charge of the control about potential Buyers, will provide him with a list of these Buyers, and will keep the Agent in charge of the control informed of any developments in the sale procedure.  </w:t>
        <w:br/>
        <w:t xml:space="preserve">35. MF will grant or have its Subsidiaries grant the Agent in charge of the sale all powers, duly authenticated, to carry out the sales of the Transferred Assets, the Completion of the sale(s), and all actions and statements that the Agent in charge of the sale deems necessary or appropriate for the purpose of carrying out the sales or the Completion of the sale(s), including the appointment of advisors to assist him in the sale process. At the request of the Agent in charge of the sale, MF will take all necessary legal measures to ensure that the documents required to effect the transfers and the closing are duly authenticated.  </w:t>
        <w:br/>
        <w:t xml:space="preserve">36. MF will indemnify the Agents as well as their employees and agents (individually a "Indemnified Party") and will hold each Indemnified Party harmless from any liability arising from the performance of the functions of Agent under the Commitments, except to the extent that such liability arises from willful misconduct, negligence, fault, or bad faith of the Agent, its employees, or its advisors and agents.  </w:t>
        <w:br/>
        <w:t>37. At MF's expense, the Agent may appoint advisors (particularly for legal or financial advice), subject to MF's approval (which may not be withheld or delayed without justification) as long as he considers this appointment necessary or appropriate for the performance of his duties and obligations under the mandate, and provided that the expenses incurred by the Agent on this occasion are reasonable. If MF refuses to approve the advisors proposed by the Agent, the Authority may, after hearing MF, approve the appointment of the advisors in its place. The provisions of the preceding paragraph will apply mutatis mutandis. During the intervention phase of the Agent in charge of the sale, he may use the same advisors as those used by MF during the First Sale Period if he considers that it is in the interest of a quick sale.</w:t>
      </w:r>
    </w:p>
    <w:p>
      <w:r>
        <w:rPr>
          <w:b/>
        </w:rPr>
        <w:t>[Pages 25–27]</w:t>
      </w:r>
    </w:p>
    <w:p>
      <w:r>
        <w:t xml:space="preserve">CONFIDENTIAL  </w:t>
        <w:br/>
        <w:t xml:space="preserve">CONTAINS TRADE SECRETS  </w:t>
        <w:br/>
        <w:t xml:space="preserve">3.4. Replacement, discharge, and renewal of the appointment of the Mandatary  </w:t>
        <w:br/>
        <w:t xml:space="preserve">38. If a Mandatary ceases to perform their duties under the Commitments or for any other legitimate reason, including due to conflicts of interest of the Mandatary:  </w:t>
        <w:br/>
        <w:t xml:space="preserve">(a) the Authority may, after hearing the Mandatary, require MF to replace the Mandatary; or  </w:t>
        <w:br/>
        <w:t xml:space="preserve">(b) MF may, with the prior authorization of the Authority, replace the Mandatary in question.  </w:t>
        <w:br/>
        <w:t xml:space="preserve">39. The revoked Mandatary in accordance with the previous paragraph may be required to continue to perform their duties until a new Mandatary, to whom the revoked Mandatary has transferred all relevant information and documents, is in office. The new Mandatary will be appointed according to the procedure mentioned in Article 3.1.  </w:t>
        <w:br/>
        <w:t xml:space="preserve">40. Apart from the case of revocation as defined in this article, the Mandatary may only cease to act as Mandatary after the Authority has discharged them from their duties, after the completion of all Commitments for which the Mandatary in question is responsible. However, the Authority may at any time request that the Mandatary in charge of oversight be reappointed if it believes that the relevant Commitments have not been fully or correctly implemented.  </w:t>
        <w:br/>
        <w:t xml:space="preserve">4. Review Clause  </w:t>
        <w:br/>
        <w:t xml:space="preserve">41. The Authority may, if necessary and in response to a written request from MF outlining legitimate reasons:  </w:t>
        <w:br/>
        <w:t xml:space="preserve">(a) grant an extension of the deadlines set by the Commitments; and/or  </w:t>
        <w:br/>
        <w:t xml:space="preserve">(b) lift, modify, or replace one or more Commitments if the legal or factual circumstances considered during the review of the Operation were to change significantly to the point of undermining the competitive analysis of the relevant markets and thus the necessity of the Commitments.  </w:t>
        <w:br/>
        <w:t xml:space="preserve">42. Among the new or exceptional circumstances that, at the request of MF, may be examined on a case-by-case basis by the Authority to assess, after hearing MF, the relevance of a possible request for lifting, modifying, or replacing one or more Commitments in light of the competitive situation analysis in the relevant market conducted by the Authority, are notably any changes in the competitive structure of the relevant geographic market that could result, for example, from the opening of competing sales outlets.  </w:t>
        <w:br/>
        <w:t xml:space="preserve">43. In the event that MF requests an extension of deadlines, it must submit a request to the Authority no later than one month before the expiration of the relevant deadline, outlining its legitimate reasons. MF may request an extension during the last month of the deadline only if exceptional circumstances justify it.  </w:t>
        <w:br/>
        <w:t xml:space="preserve">Done in Aix-en-Provence, on September 16, 2025  </w:t>
        <w:br/>
        <w:t xml:space="preserve">For MF,  </w:t>
        <w:br/>
        <w:t xml:space="preserve">Associate Lawyer Lawyer  </w:t>
        <w:br/>
        <w:t xml:space="preserve">AIX-EN-PROVENCE MARSEILLE PARIS SHANGHAI  </w:t>
        <w:br/>
        <w:t xml:space="preserve">40 boulevard du Roi René 469 avenue du Prado 1 rue de Stockholm Crystal Century Plaza  </w:t>
        <w:br/>
        <w:t xml:space="preserve">13100 Aix-en-Provence 13008 Marseille 75008 Paris Rm.17A - 567 Weihai  </w:t>
        <w:br/>
        <w:t xml:space="preserve">T : (+33) 4 65 40 05 40 T : (+33) 4 65 40 05 40 T : (+33) 1 76 21 57 15 Shanghai 200041  </w:t>
        <w:br/>
        <w:t xml:space="preserve">F : (+33) 4 65 40 05 60 F : (+33) 4 65 40 05 60 Toque N˚C0103 T : (+86) 21 6235 1095  </w:t>
        <w:br/>
        <w:t xml:space="preserve">Toque N˚137 F : (+86) 21 6288 8681  </w:t>
        <w:br/>
        <w:t xml:space="preserve">SELARL with a capital of 93,150 euros - 753 924 752 RCS Aix-en-Provence  </w:t>
        <w:br/>
        <w:t>VAT number FR48753924752</w:t>
      </w:r>
    </w:p>
    <w:p>
      <w:r>
        <w:t xml:space="preserve">CONFIDENTIAL  </w:t>
        <w:br/>
        <w:t xml:space="preserve">CONTAINS TRADE SECRETS  </w:t>
        <w:br/>
        <w:t xml:space="preserve">Annex 1  </w:t>
        <w:br/>
        <w:t xml:space="preserve">Transferred Assets  </w:t>
        <w:br/>
        <w:t xml:space="preserve">The Transferred Assets refer to the one hundred (100) ordinary shares of one euro (1 EUR) nominal each, all of the same category, fully subscribed and fully paid, constituting the entirety of the share capital of the company BIO&amp;CO LE MARCHÉ SALON-DE-PROVENCE that MF undertakes to transfer in accordance with these Commitments.  </w:t>
        <w:br/>
        <w:t xml:space="preserve">AIX-EN-PROVENCE MARSEILLE PARIS SHANGHAI  </w:t>
        <w:br/>
        <w:t xml:space="preserve">40 boulevard du Roi René 469 avenue du Prado 1 rue de Stockholm Crystal Century Plaza  </w:t>
        <w:br/>
        <w:t xml:space="preserve">13100 Aix-en-Provence 13008 Marseille 75008 Paris Rm.17A - 567 Weihai  </w:t>
        <w:br/>
        <w:t xml:space="preserve">T : (+33) 4 65 40 05 40 T : (+33) 4 65 40 05 40 T : (+33) 1 76 21 57 15 Shanghai 200041  </w:t>
        <w:br/>
        <w:t xml:space="preserve">F : (+33) 4 65 40 05 60 F : (+33) 4 65 40 05 60 Toque N˚C0103 T : (+86) 21 6235 1095  </w:t>
        <w:br/>
        <w:t xml:space="preserve">Toque N˚137 F : (+86) 21 6288 8681  </w:t>
        <w:br/>
        <w:t xml:space="preserve">SELARL with a capital of 93,150 euros - 753 924 752 RCS Aix-en-Provence  </w:t>
        <w:br/>
        <w:t>VAT number FR48753924752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