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https://www.autoritedelaconcurrence.fr/fr/decision-de-controle-des-concentrations/relative-la-prise-de-controle-exclusif-de-la-societe-484</w:t>
      </w:r>
    </w:p>
    <w:p>
      <w:r>
        <w:t>Pages translated : 2</w:t>
      </w:r>
    </w:p>
    <w:p/>
    <w:p>
      <w:r>
        <w:rPr>
          <w:b/>
        </w:rPr>
        <w:t>[Pages 1–2]</w:t>
      </w:r>
    </w:p>
    <w:p>
      <w:r>
        <w:t xml:space="preserve">FRENCH REPUBLIC  </w:t>
        <w:br/>
        <w:t xml:space="preserve">Decision No. 25-DCC-315 of December 10, 2025  </w:t>
        <w:br/>
        <w:t xml:space="preserve">regarding the exclusive control acquisition of the company Fioridis  </w:t>
        <w:br/>
        <w:t>by the FIBA group</w:t>
      </w:r>
    </w:p>
    <w:p>
      <w:r>
        <w:t>The Competition Authority,</w:t>
      </w:r>
    </w:p>
    <w:p>
      <w:r>
        <w:t xml:space="preserve">Having regard to the complete notification file submitted to the mergers department on  </w:t>
        <w:br/>
        <w:t>November 25, 2025, concerning the exclusive control acquisition of the company Fioridis by the FIBA group, formalized by the exercise, on October 9, 2025, of an option on the company's shares within the framework of a unilateral purchase promise signed on March 13,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FIBA group, via the holding company SAS Financière BAUDE-FIBA, of the exclusive control of the company SAS Fioridis, which operates a food-dominant store under the brand Super U located in Saint-Raphaël (83), with a sales area of 1,914 m². This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25-337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