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https://www.autoritedelaconcurrence.fr/fr/decision-de-controle-des-concentrations/relative-la-prise-de-controle-exclusif-de-la-societe-486</w:t>
      </w:r>
    </w:p>
    <w:p>
      <w:r>
        <w:t>Pages translated : 2</w:t>
      </w:r>
    </w:p>
    <w:p/>
    <w:p>
      <w:r>
        <w:rPr>
          <w:b/>
        </w:rPr>
        <w:t>[Pages 1–2]</w:t>
      </w:r>
    </w:p>
    <w:p>
      <w:r>
        <w:t>FRENCH REPUBLIC</w:t>
        <w:br/>
        <w:t>Decision No. 26-DCC-02 of January 9, 2026</w:t>
        <w:br/>
        <w:t>regarding the exclusive control acquisition of the company</w:t>
        <w:br/>
        <w:t>Financière Phase Neutre by the company SIGEFI</w:t>
        <w:br/>
        <w:t>The Competition Authority,</w:t>
        <w:br/>
        <w:t>Having regard to the complete notification file sent to the mergers department on</w:t>
        <w:br/>
        <w:t>December 15, 2025, concerning the exclusive control acquisition of the company Financière Phase Neutre</w:t>
        <w:br/>
        <w:t>by the company SIGEFI, formalized by a share transfer agreement signed on</w:t>
        <w:br/>
        <w:t>December 15, 2025;</w:t>
        <w:br/>
        <w:t>Having regard to Book IV of the Commercial Code relating to the freedom of prices and competition, and</w:t>
        <w:br/>
        <w:t>notably its Articles L. 430-1 to L. 430-7;</w:t>
        <w:br/>
        <w:t>Adopts the following decision:</w:t>
        <w:br/>
        <w:t>1. The notified operation consists of the acquisition by a vehicle, constituted by the company SIGEFI</w:t>
        <w:br/>
        <w:t>"NEWCO", other financial investors, and current executive managers, of all</w:t>
        <w:br/>
        <w:t>the shares comprising the capital and voting rights of the company Financière Phase Neutre as part of a secondary LBO. The company SIGEFI will have sole decision-making power</w:t>
        <w:br/>
        <w:t>in NEWCO, as it will hold the majority of voting rights on strategic decisions for which the strategic committee is competent (budget, appointment of executives, business plan, investments). Financière Phase Neutre is the financial holding company</w:t>
        <w:br/>
        <w:t>of the companies Phase Neutre and Phase Neutre Négoce, which engage in online distribution</w:t>
        <w:br/>
        <w:t>of electrical equipment for individuals and professionals under the brand</w:t>
        <w:br/>
        <w:t>"123 Elec". The operation constitutes a concentration within the meaning of Article L. 430-1 of the Commercial Code. Given the revenues generated by the companies involved,</w:t>
        <w:br/>
        <w:t>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w:t>
        <w:br/>
        <w:t>in the relevant markets.</w:t>
      </w:r>
    </w:p>
    <w:p>
      <w:r>
        <w:t>DECIDES</w:t>
        <w:br/>
        <w:t>Sole Article: The operation notified under number 25-360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