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https://www.autoritedelaconcurrence.fr/fr/decision-de-controle-des-concentrations/relative-la-prise-de-controle-exclusif-de-la-societe-5</w:t>
      </w:r>
    </w:p>
    <w:p>
      <w:r>
        <w:t>Pages translated : 4</w:t>
      </w:r>
    </w:p>
    <w:p/>
    <w:p>
      <w:r>
        <w:rPr>
          <w:b/>
        </w:rPr>
        <w:t>[Pages 1–3]</w:t>
      </w:r>
    </w:p>
    <w:p>
      <w:r>
        <w:t xml:space="preserve">FRENCH REPUBLIC  </w:t>
        <w:br/>
        <w:t xml:space="preserve">Decision No. 09-DCC-82 of December 23, 2009  </w:t>
        <w:br/>
        <w:t xml:space="preserve">regarding the exclusive control of the company Bivadis SAS  </w:t>
        <w:br/>
        <w:t>by the company ITM Alimentaire Centre Ouest (ITM Entreprises Group)</w:t>
      </w:r>
    </w:p>
    <w:p>
      <w:r>
        <w:t xml:space="preserve">The Competition Authority,  </w:t>
        <w:br/>
        <w:t xml:space="preserve">Having regard to the notification file submitted in full to the merger service on November 19, 2009, regarding the acquisition of the company Bivadis S.A.S. by the company ITM Alimentaire Centre Ouest, formalized by a share transfer agreement signed on June 11,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ITM Entreprises, 100% controlled by the Société civile des Mousquetaires, itself owned by 1,330 individuals known as "associated members," manages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membership and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referenced suppliers outside the "Groupement des Mousquetaires."  </w:t>
        <w:br/>
        <w:t xml:space="preserve">2. The company ITM Alimentaire Centre Ouest is a general partnership owned at [&gt;50]% by the company ITM Alimentaire France and at [&lt;50]% by the company ITM Entreprises, the company ITM Alimentaire France itself being owned by the company ITM Entreprises. The company ITM Entreprises has entrusted the company ITM Alimentaire Centre Ouest with the management, development, and protection of the integrity of a network of franchisees operating stores under the brands Intermarché, Ecomarché, and Netto, in the Centre Ouest region of France.  </w:t>
        <w:br/>
        <w:t xml:space="preserve">3. The ITM Entreprises group achieved, during the last fiscal year ending on December 31, 2008, a total turnover excluding taxes of [20-30] billion euros, of which [15-25] billion was in France.  </w:t>
        <w:br/>
        <w:t xml:space="preserve">4. The company Bivadis S.A.S. (hereinafter "Bivadis") is a French law company whose main purpose is the operation of a predominantly food store located in Valençay (36600) under the Intermarché brand. The company is predominantly owned by Mr. Christian Billy, his wife, and members of their family. Mr. and Mrs. Billy are signatories of the membership charter of the Groupement des Mousquetaires. The remainder of the capital of Bivadis is held by ITM Entreprises with one share, which does not confer any special rights to the company ITM Entreprises. Furthermore, the company Bivadis signed a brand contract on January 19, 2000, with ITM Entreprises, by which the use of the Intermarché brand is granted to it for the operation of its business. The total consolidated turnover excluding taxes achieved by Bivadis in 2008, the last closed fiscal year, amounts to 15.6 million euros exclusively in France.  </w:t>
        <w:br/>
        <w:t xml:space="preserve">5. ITM Alimentaire Centre Ouest has committed, through a share transfer agreement under a suspensive condition dated June 11, 2009, to acquire all the shares of the company Bivadis.  </w:t>
        <w:br/>
        <w:t>6. As it results in the exclusive control of the company Bivadis by the ITM Entreprises group, the notified operation constitutes a concentration within the meaning of Article L. 430-1 of the Commercial Code. Given the turnover of the concerned companies, it does not have a community dimension. On the other hand,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The parties are simultaneously active in the food-oriented distribution sector.  </w:t>
        <w:br/>
        <w:t xml:space="preserve">8. According to the constant practice of national and community competition authorities, two categories of markets can be delineated in the food-oriented distribution sector. These are, on the one hand, the "downstream" markets, of local dimension, which bring together retail companies and consumers for the sale of consumer goods and, on the other hand, the "upstream" markets for supplying retail companies with everyday consumer goods, of national dimension.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2 Decisions of the Commission in the cases M.1221 Rewe/Meinl of February 3, 1999, M.1684 Carrefour/Promodès of January 25, 2000, and M.2115 Carrefour/GB of September 28, 2000. See also the decision C.2005-98 Carrefour/Penny Market of November 10, 2005.</w:t>
      </w:r>
    </w:p>
    <w:p>
      <w:r>
        <w:t xml:space="preserve">A. DOWNSTREAM MARKETS OF FOOD-ORIENTED DISTRIBUTION  </w:t>
        <w:br/>
        <w:t xml:space="preserve">1. SERVICE MARKETS  </w:t>
        <w:br/>
        <w:t xml:space="preserve">9. Regarding the retail sale of everyday consumer goods, competition authorities, both at the community and national levels,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discount stores, (vi) mail-order sales.  </w:t>
        <w:br/>
        <w:t xml:space="preserve">10. Hypermarkets are usually defined as food-oriented stores with a sales area exceeding 2500 m2. It should be noted, however, that these thresholds must be used with caution and may be adapted to the specific case, as stores whose area is near a threshold, either below or above, may find themselves in direct competition in practice.  </w:t>
        <w:br/>
        <w:t xml:space="preserve">11. In this case, the acquired store currently occupies a sales area of 2,300 m2. This store therefore falls into the category of supermarkets.  </w:t>
        <w:br/>
        <w:t xml:space="preserve">2. GEOGRAPHICAL DELIMITATION  </w:t>
        <w:br/>
        <w:t xml:space="preserve">12. In its recent decisions regarding operations involving food-oriented hypermarkets or supermarkets, the Competition Authority has recalled that depending on the size of the stores concerned, the conditions of competition should be assessed over two different areas:  </w:t>
        <w:br/>
        <w:t xml:space="preserve">- a first area where consumer demand meets the supply of hypermarkets that they can access within less than 30 minutes of travel by car and which are, from their point of view, substitutable for each other;  </w:t>
        <w:br/>
        <w:t xml:space="preserve">- a second area where consumer demand meets the supply of supermarkets and other equivalent forms of commerce located within less than 15 minutes of travel time by car. These latter forms of commerce may include, in addition to supermarkets, hypermarkets and discount stores.  </w:t>
        <w:br/>
        <w:t xml:space="preserve">13. Other criteria may nevertheless be taken into account to assess the impact of a concentration on the competitive situation in retail distribution markets, which may lead to refining, in the specific case, the usual delimitations presented above.  </w:t>
        <w:br/>
        <w:t xml:space="preserve">14. In this case, the store concerned by the operation occupying a sales area of less than 2,500 m2 and falling into the category of supermarkets, the competitive analysis will only focus on the second market, that is, on the market including all hypermarkets, supermarkets, and discount stores located within a 15-minute catchment area around Valençay.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 xml:space="preserve">4 See in particular opinion No. 00-A-06 of the Council of May 3, 2000, regarding the acquisition by the company Carrefour of the company Promodès.  </w:t>
        <w:br/>
        <w:t>5 Decisions 09-DCC-24 of July 23, 2009, Floritine/C.S.F; 09-DCC- of May 28, 2009, Frandis/Financière Perdis; 09-DCC-06 of May 20, 2009, Evolis/ITM; 09-DCC-04 of April 29, 2009, Carrefour/Noukat.</w:t>
      </w:r>
    </w:p>
    <w:p>
      <w:r>
        <w:rPr>
          <w:b/>
        </w:rPr>
        <w:t>[Pages 4–4]</w:t>
      </w:r>
    </w:p>
    <w:p>
      <w:r>
        <w:t xml:space="preserve">B. UPSTREAM SUPPLY MARKETS  </w:t>
        <w:br/>
        <w:t xml:space="preserve">15. Regarding the supply markets, the European Commission has recognized the existence of markets of national dimension by major product groups, a delimitation followed by national authorities.  </w:t>
        <w:br/>
        <w:t>16. There is no reason to challenge this delimitation in the context of the present operation.</w:t>
      </w:r>
    </w:p>
    <w:p>
      <w:r>
        <w:t xml:space="preserve">III. Competitive Analysis  </w:t>
        <w:br/>
        <w:t xml:space="preserve">1. DOWNSTREAM MARKETS OF FOOD-ORIENTED DISTRIBUTION  </w:t>
        <w:br/>
        <w:t xml:space="preserve">17. Apart from the store involved in the operation, no other food-oriented hypermarket, supermarket, or discount store operated under a brand belonging to the ITM Entreprises group is present in a catchment area of 15 minutes around Valençay.  </w:t>
        <w:br/>
        <w:t>18. Consequently, the operation is not likely to harm competition in the downstream market of food-oriented distribution.</w:t>
      </w:r>
    </w:p>
    <w:p>
      <w:r>
        <w:t xml:space="preserve">2. UPSTREAM SUPPLY MARKETS  </w:t>
        <w:br/>
        <w:t>19. Regarding the upstream supply markets, the operation, limited to one store, is not likely to significantly strengthen the purchasing power of the ITM Entreprises group, across all products as well as by major product groups. The strengthening is all the more minor since, prior to the operation, the point of sale subject to the operation was already sourcing [mainly] through the supply subsidiaries of ITM Entreprises.</w:t>
      </w:r>
    </w:p>
    <w:p>
      <w:r>
        <w:t xml:space="preserve">DECIDES  </w:t>
        <w:br/>
        <w:t xml:space="preserve">Single Article: The operation notified under number 09-0124 is authorized.  </w:t>
        <w:br/>
        <w:t xml:space="preserve">The Vice-President,  </w:t>
        <w:br/>
        <w:t xml:space="preserve">Françoise Aubert  </w:t>
        <w:br/>
        <w:t xml:space="preserve">Competition Authority  </w:t>
        <w:br/>
        <w:t xml:space="preserve">6 See the Commission decisions M. 1221 Rewe/Meinl of February 3, 1999, M.1684 Carrefour/Promodès of January 25, 2000, and M. 2115 Carrefour/GB of September 28, 2000.  </w:t>
        <w:br/>
        <w:t>7 See in particular the decisions of the minister in the sector, C2005-98, Carrefour/Penny Market of November 10, 2005, C2006-15 Carrefour/Groupe Hamon of April 14, 2006, C2007-172 regarding the creation of the joint venture Plamidis of February 13, 2008, and C2008-32 Carrefour/SAGC of July 9, 2008.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