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https://www.autoritedelaconcurrence.fr/fr/decision-de-controle-des-concentrations/relative-la-prise-de-controle-exclusif-de-la-societe-53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12-DCC-172 of December 3, 2012  </w:t>
        <w:br/>
        <w:t xml:space="preserve">regarding the exclusive control acquisition of the company Nereide  </w:t>
        <w:br/>
        <w:t xml:space="preserve">by the company Amidis et Cie (Carrefour group)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2, 2012, concerning the exclusive control acquisition of the company Nereide by the company  </w:t>
        <w:br/>
        <w:t xml:space="preserve">Amidis et Compagnie, formalized by a share transfer agreement dated  </w:t>
        <w:br/>
        <w:t xml:space="preserve">October 29,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Nereide, holding of  </w:t>
        <w:br/>
        <w:t xml:space="preserve">the company Pugnace which operates a retail business fund predominantly in food  </w:t>
        <w:br/>
        <w:t xml:space="preserve">under the Carrefour brand with a surface area of 3,000 m2 in L’Isle Jourdain (32), by the company  </w:t>
        <w:br/>
        <w:t xml:space="preserve">Amidis et Compagnie, a subsidiary of Carrefour. It constitutes a concentration operation within  </w:t>
        <w:br/>
        <w:t xml:space="preserve">the meaning of Article L. 430-1 of the Commercial Code. Given the turnover achieved  </w:t>
        <w:br/>
        <w:t xml:space="preserve">by the companies concerned, the operation does not have a community dimension. However, the  </w:t>
        <w:br/>
        <w:t xml:space="preserve">retail control thresholds mentioned in point II of Article L. 430-2 of the Commercial Code are exceeded.  </w:t>
        <w:br/>
        <w:t xml:space="preserve">This operation is therefore subject to the provisions of Articles L. 430-3 and following of the Commercial Code  </w:t>
        <w:br/>
        <w:t xml:space="preserve">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12-180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