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https://www.autoritedelaconcurrence.fr/fr/decision-de-controle-des-concentrations/relative-la-prise-de-controle-exclusif-de-la-societe-68</w:t>
      </w:r>
    </w:p>
    <w:p>
      <w:r>
        <w:t>Pages translated : 6</w:t>
      </w:r>
    </w:p>
    <w:p/>
    <w:p>
      <w:r>
        <w:rPr>
          <w:b/>
        </w:rPr>
        <w:t>[Pages 1–3]</w:t>
      </w:r>
    </w:p>
    <w:p>
      <w:r>
        <w:t xml:space="preserve">FRENCH REPUBLIC  </w:t>
        <w:br/>
        <w:t xml:space="preserve">Decision No. 13-DCC-10 of January 25, 2013  </w:t>
        <w:br/>
        <w:t xml:space="preserve">regarding the exclusive control of the company  </w:t>
        <w:br/>
        <w:t>Airlinair SA by the company Air France-KLM</w:t>
      </w:r>
    </w:p>
    <w:p>
      <w:r>
        <w:t xml:space="preserve">The Competition Authority,  </w:t>
        <w:br/>
        <w:t xml:space="preserve">Having regard to the notification file submitted in full to the merger service on December 19, 2012, regarding the exclusive control of the company Airlinair SA by the company Air France-KLM, formalized by a term sheet dated December 13, 2012 and a draft acquisition contract;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transaction  </w:t>
        <w:br/>
        <w:t xml:space="preserve">1. The company Air France-KLM is the holding company of Air France SA, an airline licensed in France, and KLM Royal Dutch Airlines NV, an airline licensed in the Netherlands, as well as their respective subsidiaries (hereinafter "AFKLM"). The shares of AFKLM are listed on Euronext Paris, Euronext Amsterdam, and the New York Stock Exchange. AFKLM is not controlled by any natural or legal person. AFKLM engages in passenger and freight transport activities, aircraft maintenance and servicing, and, to a lesser extent, catering and ground handling.  </w:t>
        <w:br/>
        <w:t xml:space="preserve">2. The company Airlinair SA (hereinafter "Airlinair") is an airline specialized in regional French services. Its fleet consists of 23 ATR aircraft (turboprop planes capable of operating short and medium-haul routes). The activities of the Airlinair group are structured around four pillars: (i) the operation of charter flights on behalf of airlines (aircraft leasing with crew), (ii) the operation of airline routes subject to public service obligations, (iii) on-demand flights, and to a marginal extent (iv) charter flights. Airlinair is 99.98% owned by its holding company, Financière LMP SAS, which is jointly controlled by AFKLM, via the company Brit Air, and by Mr. Lionel Guérin, via the company Financière Linair, holding respectively 39.86% and 60.14% of its share capital1.  </w:t>
        <w:br/>
        <w:t xml:space="preserve">3. The proposed transaction involves the acquisition by AFKLM, via the company Air France Finance and its newly created subsidiary Air Union, of the remaining share capital of Airlinair. The transaction thus results in the exclusive control of Airlinair by AFKLM, and as such constitutes a concentration within the meaning of Article L. 430-1 of the Commercial Code.  </w:t>
        <w:br/>
        <w:t>4. The companies concerned achieved a consolidated worldwide turnover excluding taxes of more than 150 million euros during the 2011 calendar year2 (AFKLM: 24.4 billion euros; Airlinair: 106 million euros). Each of these companies achieved, in France, a turnover exceeding 50 million euros during the 2011 calendar year3 (AFKLM: 7.5 billion euros; Airlinair: 106 million euros for the fiscal year ending December 31, 2011).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Definition of the relevant markets  </w:t>
        <w:br/>
        <w:t xml:space="preserve">A. AIRCRAFT CHARTERING  </w:t>
        <w:br/>
        <w:t xml:space="preserve">1. PRODUCT MARKETS  </w:t>
        <w:br/>
        <w:t xml:space="preserve">5. Decision-making practice has distinguished within the activity of aircraft chartering4: (i) the chartering of aircraft on behalf of airlines (hereinafter "aircraft chartering"), (ii) the provision of aircraft on behalf of tour operators, and (iii) the provision of aircraft on behalf of businesses and sports clubs (hereinafter "the provision of aircraft on behalf of professionals"). Indeed, on the demand side, these clients have different requirements: the demand from professionals other than airlines is often sporadic and does not always concern the same routes, while the demand from airlines pertains to specific routes and flight schedules. Furthermore, on the supply side, there are few operators in France chartering aircraft to airlines (besides the Airlinair group, only small companies are present in this market), while a larger number of operators offer aircraft to tour operators and other professionals5.  </w:t>
        <w:br/>
        <w:t xml:space="preserve">6. Decision-making practice has also considered, without resolving the issue, a possible sub-segmentation of these markets. Thus, regarding aircraft chartering and the provision of aircraft on behalf of professionals, a sub-segmentation has been considered based on capacity (of more or less a hundred seats) and the type of aircraft provided (ATR or other aircraft)6. Regarding the provision of aircraft on behalf of tour operators, a sub-segmentation has been considered between short-haul charter flights and long-haul charter flights7. It has also been considered to integrate into this market the seats directly provided by airlines on regular flights8.  </w:t>
        <w:br/>
        <w:t>7. In the present case, the question of the precise delimitation of these markets may remain open, insofar as, regardless of the delimitation retained, the conclusions of the analysis will remain unchanged.</w:t>
      </w:r>
    </w:p>
    <w:p>
      <w:r>
        <w:t xml:space="preserve">2. GEOGRAPHICAL MARKETS  </w:t>
        <w:br/>
        <w:t xml:space="preserve">8. Regarding the market for aircraft chartering, decision-making practice has noted the existence of linguistic differences, as well as disparities in social charges and wages between different countries that tended to confer a national dimension to this market9. However, it has left the question of the exact geographical delimitation of this market open.  </w:t>
        <w:br/>
        <w:t xml:space="preserve">9. Regarding the market for the provision of aircraft on behalf of tour operators, decision-making practice has found that charter flights generally depart from their country of origin and return to that same country. Moreover, the demand primarily comes from clients residing in the country of origin. Given these elements, it has considered that this market has a national dimension10.  </w:t>
        <w:br/>
        <w:t xml:space="preserve">10. Finally, regarding the market for the provision of aircraft on behalf of professionals, decision-making practice has not resolved the question of the precise delimitation of this market. However, it has noted, on the one hand, that all operators holding a European operating license and having available aircraft can operate in this market and that, on the other hand, brokers play an important intermediation role and tend to put all European airlines that could provide flights under competitive pressure11.  </w:t>
        <w:br/>
        <w:t>11. It is not necessary to challenge these delimitations in the context of the present transaction.</w:t>
      </w:r>
    </w:p>
    <w:p>
      <w:r>
        <w:t xml:space="preserve">1 The joint control of AFKLM via the company Brit Air over the company Financière LMP SAS was authorized by the Competition Authority in Decision No. 09-DCC-17 of July 7, 2009.  </w:t>
        <w:br/>
        <w:t xml:space="preserve">2 The change of the accounting closing date from March 31 to December 31 resulted in a reduction of the fiscal year to a period of nine months. The turnover figures indicated reflect the activity of each of the concerned companies for the entire calendar year 2011.  </w:t>
        <w:br/>
        <w:t xml:space="preserve">3 Id.  </w:t>
        <w:br/>
        <w:t xml:space="preserve">4 The activity of aircraft chartering on behalf of airlines consists of providing an aircraft as well as a crew. The leased aircraft then fly under the flag of the airline that chartered them. The financial risk concerning the operation of such routes is borne by the charterer, the airline, while the lessor is paid a fixed fee by the charterer. The lessor retains only the responsibility for the conduct of the flight, while the charterer is responsible for the commercial management of the flight.  </w:t>
        <w:br/>
        <w:t xml:space="preserve">5 Decision of the Competition Authority No. 09-DCC-17 of July 7, 2009 regarding the joint control of the company Financière LMP SAS by the companies Financière Linair SAS and Brit Air SA.  </w:t>
        <w:br/>
        <w:t xml:space="preserve">6 Id.  </w:t>
        <w:br/>
        <w:t xml:space="preserve">7 Decision of the European Commission No. COMP/M.4601, Kartstadtquelle/Mytravel, of May 4, 2007.  </w:t>
        <w:br/>
        <w:t xml:space="preserve">8 Id.  </w:t>
        <w:br/>
        <w:t xml:space="preserve">9 Decision of the Competition Authority No. 09-DCC-17 cited above.  </w:t>
        <w:br/>
        <w:t xml:space="preserve">10 Id.  </w:t>
        <w:br/>
        <w:t>11 Id.</w:t>
      </w:r>
    </w:p>
    <w:p>
      <w:r>
        <w:rPr>
          <w:b/>
        </w:rPr>
        <w:t>[Pages 4–6]</w:t>
      </w:r>
    </w:p>
    <w:p>
      <w:r>
        <w:t>B. OPERATION OF AIRLINES</w:t>
        <w:br/>
        <w:t>1. PRODUCT MARKETS</w:t>
        <w:br/>
        <w:t>12. The air passenger transport market is usually segmented on a route-by-route basis12.</w:t>
        <w:br/>
        <w:t>13. In the present case, no regular airline route is simultaneously operated by AFKLM and Airlinair. However, each party operates routes with public service obligations (hereinafter "PSO"), an activity different from the operation of regular routes.</w:t>
        <w:br/>
        <w:t>14. Decision-making practice has noted that the PSO route system is divided into two categories: flights without formal exclusivity and without financial compensation13, which operate similarly to regular route markets, and flights with formal exclusivity and financial compensation14. It has considered that PSO routes with exclusivity and financial compensation constitute a specific market, as they differ from both regular routes and PSO routes without formal exclusivity and without financial compensation, in that (i) their operation requires winning a tender launched by a local authority, (ii) a legal exclusivity is granted to their operator, and (iii) they are subject to strong operational constraints15.</w:t>
        <w:br/>
        <w:t>15. There is no need to challenge this delimitation in the context of the present operation.</w:t>
        <w:br/>
        <w:t>2. GEOGRAPHICAL MARKETS</w:t>
        <w:br/>
        <w:t>16. Regarding the market for PSO routes with exclusivity and financial compensation, decision-making practice has noted that almost all in France is operated by national operators, who themselves do not operate PSO routes with exclusivity outside of France, which tends to confer a national dimension to this market. However, it has left the question of the exact geographical delimitation of this market open16.</w:t>
        <w:br/>
        <w:t>12 See in particular the European Commission decision COMP/M/5181, Delta Air Lines/Northwest Airlines, of August 6, 2008.</w:t>
        <w:br/>
        <w:t>13 The public service obligation air route system was established by Council Regulation (EEC) No. 2408/92 of July 23, 1992, recently taken up by Regulation (EC) No. 1008-2008 of the European Parliament and of the Council of September 24, 2008. The principles governing PSO routes today are detailed in Articles 16 to 18 of the latter regulation. According to Article 16, a Member State wishing to ensure air transport of passengers to an airport serving a peripheral or development area, or a low-traffic route, and considering that this route is vital for the economic or social development of the region served by this airport, may establish criteria (in terms of flight frequency, time slots, minimum aircraft capacity, as well as continuity and regularity of service) that air carriers operating on this route must comply with. These criteria must be established in a transparent and non-discriminatory manner and must apply to all air operators operating the concerned route. The decision of the State to impose a PSO route is subject to a notice published in the Official Journal of the European Union (hereinafter "OJEU") or of the Member State, if it concerns a route involving fewer than 10,000 passengers per year. Any airline capable of meeting the defined criteria may operate flights on the concerned route.</w:t>
        <w:br/>
        <w:t>14 Regarding routes for which no air carrier agrees to operate flights in accordance with the defined PSO criteria, the Member State may, if it wishes, grant an exclusive operating right for a maximum period of four years (or five years in certain limited cases) to an air carrier. The selection is made through a tender organized by the Member State and published in the OJEU. The terms of this tender are defined in Article 17 of Regulation (EC) No. 1008/2008. Among them are provisions relating to the determination of the amount of financial compensation that the air carrier may require as a condition and counterpart for its commitment to ensure this route in accordance with the PSO criteria defined in the tender.</w:t>
        <w:br/>
        <w:t>15 Decision of the Competition Authority No. 09-DCC-17 cited above.</w:t>
        <w:br/>
        <w:t>16 Id.</w:t>
        <w:br/>
        <w:t>4</w:t>
      </w:r>
    </w:p>
    <w:p>
      <w:r>
        <w:t>III. Competitive Analysis</w:t>
        <w:br/>
        <w:t>17. Prior to the notified operation, AFKLM held joint control of Airlinair. This operation was authorized by the Competition Authority in decision No. 09-DCC-17 of July 7, 2009. The framework for analyzing the present operation is therefore that of the transition from joint control to exclusive control. In previous cases, both national and community competition authorities have emphasized that this change in the nature of control is generally not likely to significantly alter the conditions of competition, except in more complex cases involving parties that were in a competitive situation prior to the concentration. In this context, the fact that a company remains the only one able to exert a decisive influence on the target, without having to contend with potentially differing interests of other partners and cooperate with them, may alter its incentives and produce effects on the competitive structure of the market17. In this case, given the marginal competition between AFKLM and Airlinair outlined below, it is not necessary to further analyze the effect of Lionel Guérin's withdrawal from the target's capital on its commercial policy18.</w:t>
        <w:br/>
        <w:t>A. HORIZONTAL EFFECTS</w:t>
        <w:br/>
        <w:t>18. The activities of the parties overlap in the markets for the provision of aircraft on behalf of tour operators, the provision of aircraft on behalf of professionals, and the operation of PSO routes.</w:t>
        <w:br/>
        <w:t>19. In the market for the provision of aircraft on behalf of tour operators in France, the combined market share of the parties is relatively low ([5-10] %) and Airlinair represents a marginal increment to AFKLM's market share (less than [0-5] %).</w:t>
        <w:br/>
        <w:t>20. In the market for the provision of aircraft on behalf of professionals, the market share of the parties in France is [10-20] % in 2011 (AFKLM: [10-20] % and Airlinair: [5-10] %). This market share would be significantly diluted in a market of European dimension. Furthermore, AFKLM has jet aircraft while Airlinair's aircraft are turboprop, which, according to the parties, corresponds to different offerings for customers.</w:t>
        <w:br/>
        <w:t>21. In the market for PSO routes with exclusivity and financial compensation in France, the parties distinguish two types of tenders launched by local authorities: tenders that specify the required engine type for which AFKLM and Airlinair are not in competition since they have different ranges of aircraft (turboprop ATR aircraft for Airlinair and jet aircraft for AFKLM) and tenders that do not specify the type of aircraft required for which all operators holding a European license can respond. Regarding the latter, the parties are also not in competition. Indeed, Airlinair can only respond to tenders requiring a number of passengers per flight of less than 70, as it only has two types of aircraft, the ATR 42 and the ATR 72, which can respectively carry a maximum of 48 and 70 passengers, and more than 20, as it does not have aircraft suitable for transporting such a small number of passengers and could therefore not offer a competitive bid. AFKLM, for its part, does not respond to tenders to which Airlinair responds because, having jet aircraft, which are more expensive than Airlinair's turboprop aircraft for the same capacity, its offer would not be competitive.</w:t>
        <w:br/>
        <w:t>B. VERTICAL EFFECTS</w:t>
        <w:br/>
        <w:t>22. Airlinair is active in the national market for chartering ATR aircraft with more than 20 seats on behalf of airlines, on which AFKLM is a client.</w:t>
        <w:br/>
        <w:t>23. However, the analysis of potential risks of locking access to inputs for AFKLM's competitors and access to customers for Airlinair's competitors must take into account the narrowness of this market and the existing links prior to the operation between AFKLM and Airlinair, which are, essentially, respectively the only client and the only supplier in this market, with Airlinair chartering 12 aircraft to AFKLM.</w:t>
        <w:br/>
        <w:t>24. Indeed, Airlinair has only one other marginal client, CCM-Air Corsica, which charters aircraft from it for a few weeks in the summer to cover its seasonal peaks in activity. Furthermore, CCM-Air Corsica has recently chartered an aircraft from AFKLM, which holds 13% of its capital.</w:t>
        <w:br/>
        <w:t>25. In this context, the operation is not likely to alter AFKLM's incentives regarding the conditions under which it resorts to chartering ATR aircraft with more than 20 seats or regarding Airlinair and CCM-Air Corsica's access to this market.</w:t>
        <w:br/>
        <w:t>26. Given the above elements, the notified operation is not likely to harm competition.</w:t>
        <w:br/>
        <w:t>DECIDES</w:t>
        <w:br/>
        <w:t>Sole Article: The notified operation under number 12-207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