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https://www.autoritedelaconcurrence.fr/fr/decision-de-controle-des-concentrations/relative-la-prise-de-controle-exclusif-de-la-societe-73</w:t>
      </w:r>
    </w:p>
    <w:p>
      <w:r>
        <w:t>Pages translated : 5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13-DCC-134 of September 25, 2013  </w:t>
        <w:br/>
        <w:t xml:space="preserve">regarding the exclusive control of the company Garage du Bac by  </w:t>
        <w:br/>
        <w:t>the company By My Car Group</w:t>
      </w:r>
    </w:p>
    <w:p>
      <w:r>
        <w:t xml:space="preserve">The Competition Authority,  </w:t>
        <w:br/>
        <w:t xml:space="preserve">Having regard to the notification file submitted in full to the merger service on August 21, 2013,  </w:t>
        <w:br/>
        <w:t xml:space="preserve">regarding the acquisition of control of the company Garage du Bac by the company By My Car Group,  </w:t>
        <w:br/>
        <w:t xml:space="preserve">formalized by a promise of sale of a business dated July 24,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supplementary elements transmitted by the parties during the investigation;  </w:t>
        <w:br/>
        <w:t>Adopts the following decision:</w:t>
      </w:r>
    </w:p>
    <w:p>
      <w:r>
        <w:t xml:space="preserve">I. The concerned companies and the operation  </w:t>
        <w:br/>
        <w:t xml:space="preserve">1. By My Car Group is a simplified joint-stock company under French law, owned by Messrs.  </w:t>
        <w:br/>
        <w:t xml:space="preserve">Jean Louis Mosca and Jérôme Gerbier. It holds seven wholly-owned subsidiaries engaged in  </w:t>
        <w:br/>
        <w:t xml:space="preserve">regional sub-holding activities, whose subsidiaries operate car dealerships for brands  </w:t>
        <w:br/>
        <w:t xml:space="preserve">Peugeot, Renault, Volkswagen, Ford, Audi, Opel, Fiat, BMW, and Mini located in the  </w:t>
        <w:br/>
        <w:t xml:space="preserve">departments of Seine-Saint-Denis (93), Paris (75), Val-de-Marne (94), Isère (38), Rhône (69),  </w:t>
        <w:br/>
        <w:t xml:space="preserve">Savoie (73), Haute-Savoie (74), Vaucluse (84), Côte-d'Or (21), Vosges (88), Haute-Marne  </w:t>
        <w:br/>
        <w:t xml:space="preserve">(52), Meuse (55), and Ain (01). These dealerships are all specialized in the distribution of  </w:t>
        <w:br/>
        <w:t xml:space="preserve">new and used vehicles, the sale of spare parts and automotive accessories, as well as the  </w:t>
        <w:br/>
        <w:t xml:space="preserve">repair and maintenance of motor vehicles.  </w:t>
        <w:br/>
        <w:t xml:space="preserve">2. Garage du Bac is a simplified joint-stock company under French law, wholly owned by the  </w:t>
        <w:br/>
        <w:t xml:space="preserve">company Beckmann France. Garage du Bac is active in the automotive distribution through  </w:t>
        <w:br/>
        <w:t xml:space="preserve">two car dealerships for BMW and Mini brands located in Chennevières-sur-Marne  </w:t>
        <w:br/>
        <w:t xml:space="preserve">in Val-de-Marne (94) and in Paris in the 12th arrondissement (75). These dealerships are  </w:t>
        <w:br/>
        <w:t xml:space="preserve">specialized in the distribution of new and used vehicles, the sale of spare parts and  </w:t>
        <w:br/>
        <w:t>automotive accessories, as well as the repair and maintenance of motor vehicles.</w:t>
      </w:r>
    </w:p>
    <w:p>
      <w:r>
        <w:t xml:space="preserve">3. The contemplated transaction, formalized by a promise of sale of a business dated  </w:t>
        <w:br/>
        <w:t xml:space="preserve">July 24, 2013, involves the acquisition by the company By My Car Group of the company  </w:t>
        <w:br/>
        <w:t xml:space="preserve">Garage du Bac as well as its two dealerships located in Val-de-Marne (94) and in the 12th  </w:t>
        <w:br/>
        <w:t xml:space="preserve">arrondissement of Paris. As it results in the exclusive control of the company Garage du Bac by  </w:t>
        <w:br/>
        <w:t xml:space="preserve">the company By My Car Group, the notified transaction is a concentration operation within the  </w:t>
        <w:br/>
        <w:t xml:space="preserve">meaning of Article L. 430-1 of the Commercial Code.  </w:t>
        <w:br/>
        <w:t xml:space="preserve">4. The companies concerned operate several retail stores and together achieve a total worldwide  </w:t>
        <w:br/>
        <w:t xml:space="preserve">turnover of more than 75 million euros (By My Car Group: 640.89 million euros for the fiscal  </w:t>
        <w:br/>
        <w:t xml:space="preserve">year ending December 31, 2012; Garage du Bac: 56.62 million euros for the fiscal year ending  </w:t>
        <w:br/>
        <w:t xml:space="preserve">September 30, 2012). Each achieves in France in the retail sector a turnover exceeding 15 million  </w:t>
        <w:br/>
        <w:t xml:space="preserve">euros (By My Car Group: 542.48 million euros for the fiscal year ending December 31, 2012;  </w:t>
        <w:br/>
        <w:t xml:space="preserve">Garage du Bac: 56.62 million euros for the fiscal year ending September 30, 2012). Given these  </w:t>
        <w:br/>
        <w:t xml:space="preserve">turnover figures, the operation does not have a community dimension. However, the control  </w:t>
        <w:br/>
        <w:t xml:space="preserve">thresholds related to retail mentioned in point II of Article L. 430-2 of the Commercial Code  </w:t>
        <w:br/>
        <w:t xml:space="preserve">are exceeded. The present operation is therefore subject to the provisions of Articles L. 430-3  </w:t>
        <w:br/>
        <w:t>and following of the Commercial Code relating to economic concentration.</w:t>
      </w:r>
    </w:p>
    <w:p>
      <w:r>
        <w:t xml:space="preserve">II. Delimitation of relevant markets  </w:t>
        <w:br/>
        <w:t xml:space="preserve">A. DELIMITATION OF PRODUCT AND SERVICE MARKETS  </w:t>
        <w:br/>
        <w:t xml:space="preserve">5. In the automotive distribution sector, decisional practice distinguishes: (i) the  </w:t>
        <w:br/>
        <w:t xml:space="preserve">distribution of new passenger motor vehicles intended for individual customers; (ii) the  </w:t>
        <w:br/>
        <w:t xml:space="preserve">distribution of new passenger motor vehicles intended for professional customers; (iii) the  </w:t>
        <w:br/>
        <w:t xml:space="preserve">distribution of commercial motor vehicles (notably light utility vehicles); (iv) the  </w:t>
        <w:br/>
        <w:t xml:space="preserve">distribution of used motor vehicles; (v) the distribution of spare parts and automotive  </w:t>
        <w:br/>
        <w:t xml:space="preserve">accessories; (vi) the distribution of maintenance and repair services for motor vehicles; (vii)  </w:t>
        <w:br/>
        <w:t xml:space="preserve">the distribution of rental services.  </w:t>
        <w:br/>
        <w:t xml:space="preserve">6. There is no need to challenge these delimitations during the examination of the present  </w:t>
        <w:br/>
        <w:t xml:space="preserve">operation.  </w:t>
        <w:br/>
        <w:t xml:space="preserve">7. The companies concerned are simultaneously present in five of these markets, namely:  </w:t>
        <w:br/>
        <w:t xml:space="preserve">(i) the distribution of new passenger motor vehicles to individual customers,  </w:t>
        <w:br/>
        <w:t xml:space="preserve">(ii) the distribution of new passenger motor vehicles to professional customers,  </w:t>
        <w:br/>
        <w:t xml:space="preserve">(iii) the distribution of used vehicles,  </w:t>
        <w:br/>
        <w:t xml:space="preserve">(iv) the distribution of spare parts and automotive accessories,  </w:t>
        <w:br/>
        <w:t>(v) maintenance and repair services for motor vehicles.</w:t>
      </w:r>
    </w:p>
    <w:p>
      <w:r>
        <w:t xml:space="preserve">B. GEOGRAPHICAL DELIMITATION OF MARKETS  </w:t>
        <w:br/>
        <w:t xml:space="preserve">8. Regarding the retail sale of motor vehicles, new or used, spare parts and automotive accessories,  </w:t>
        <w:br/>
        <w:t xml:space="preserve">and vehicle maintenance and repair services, decisional practice retains a local definition,  </w:t>
        <w:br/>
        <w:t xml:space="preserve">with the analysis generally conducted at the departmental level.  </w:t>
        <w:br/>
        <w:t xml:space="preserve">9. In the present case, the activities of the parties overlap in the departments of Paris (75)  </w:t>
        <w:br/>
        <w:t xml:space="preserve">and Val-de-Marne (94). The competitive analysis will be conducted in these departments.  </w:t>
        <w:br/>
        <w:t xml:space="preserve">10. Furthermore, the purchaser is also active in the neighboring departments of Seine-et-Marne  </w:t>
        <w:br/>
        <w:t xml:space="preserve">(77) and Seine-Saint-Denis (93) where it holds two dealerships located less than two hours'  </w:t>
        <w:br/>
        <w:t xml:space="preserve">drive from the target dealerships. Given the proximity of these dealerships to the target companies,  </w:t>
        <w:br/>
        <w:t xml:space="preserve">it is appropriate to extend the examination of the competitive effects of the operation to these  </w:t>
        <w:br/>
        <w:t xml:space="preserve">departments. The competitive analysis will therefore also be conducted in a market  </w:t>
        <w:br/>
        <w:t>comprising Paris (75), Val-de-Marne (94), Seine-et-Marne (77), and Seine-Saint-Denis (93).</w:t>
      </w:r>
    </w:p>
    <w:p>
      <w:r>
        <w:t xml:space="preserve">III. Competitive analysis  </w:t>
        <w:br/>
        <w:t xml:space="preserve">A. MARKETS FOR THE SALE OF VEHICLES  </w:t>
        <w:br/>
        <w:t xml:space="preserve">11. Regarding the calculation of market shares in vehicle sales activities, decisional practice  </w:t>
        <w:br/>
        <w:t xml:space="preserve">retains as an indicator the ratio between the new vehicle sales made by the parties in the  </w:t>
        <w:br/>
        <w:t xml:space="preserve">departments concerned by the operation and the total registrations of new vehicles recorded in  </w:t>
        <w:br/>
        <w:t xml:space="preserve">these same departments by the prefectures.  </w:t>
        <w:br/>
        <w:t xml:space="preserve">12. In the departments of Paris (75) and Val-de-Marne (94) where the target dealerships are  </w:t>
        <w:br/>
        <w:t xml:space="preserve">located, in the various markets concerned by the operation, the parties to the concentration  </w:t>
        <w:br/>
        <w:t>present the following cumulative market shares:</w:t>
      </w:r>
    </w:p>
    <w:p>
      <w:r>
        <w:rPr>
          <w:b/>
        </w:rPr>
        <w:t>[Pages 4–5]</w:t>
      </w:r>
    </w:p>
    <w:p>
      <w:r>
        <w:t xml:space="preserve">13. Paris Val-de-Marne  </w:t>
        <w:br/>
        <w:t xml:space="preserve">14. PDM By PDM PDM By PDM  </w:t>
        <w:br/>
        <w:t xml:space="preserve">PDM PDM  </w:t>
        <w:br/>
        <w:t xml:space="preserve">My Car Garage My Car Garage  </w:t>
        <w:br/>
        <w:t xml:space="preserve">cumulative cumulative  </w:t>
        <w:br/>
        <w:t xml:space="preserve">Group du Bac Group du Bac  </w:t>
        <w:br/>
        <w:t xml:space="preserve">Distribution  </w:t>
        <w:br/>
        <w:t xml:space="preserve">of passenger motor vehicles 0.7% 0.7% 1.5% 0.9% 1.9% 2.8%  </w:t>
        <w:br/>
        <w:t xml:space="preserve">new to a clientele of  </w:t>
        <w:br/>
        <w:t xml:space="preserve">individuals  </w:t>
        <w:br/>
        <w:t xml:space="preserve">Distribution of  </w:t>
        <w:br/>
        <w:t xml:space="preserve">new passenger motor vehicles and 3.1% 1% 4.1% 1.84% 7.3% 9.1%  </w:t>
        <w:br/>
        <w:t xml:space="preserve">intended for a clientele  </w:t>
        <w:br/>
        <w:t xml:space="preserve">of professionals  </w:t>
        <w:br/>
        <w:t xml:space="preserve">Distribution of  </w:t>
        <w:br/>
        <w:t xml:space="preserve">0.02% 0.2% 0.2% 0.09% 0.3% 0.4%  </w:t>
        <w:br/>
        <w:t xml:space="preserve">used vehicles  </w:t>
        <w:br/>
        <w:t xml:space="preserve">15. The market share of By My Car Group following the operation will be less than 10% in the  </w:t>
        <w:br/>
        <w:t xml:space="preserve">different markets for the distribution of new motor vehicles in these departments and  </w:t>
        <w:br/>
        <w:t xml:space="preserve">less than 1% in that of the distribution of used vehicles.  </w:t>
        <w:br/>
        <w:t xml:space="preserve">16. In these markets, the new entity will continue to face competition from independent  </w:t>
        <w:br/>
        <w:t xml:space="preserve">dealers of BMW and Mini brands and many other integrated or independent distributors of  </w:t>
        <w:br/>
        <w:t xml:space="preserve">brands from other manufacturers, such as Audi, Citroën, Mercedes, Volkswagen, Ford, or  </w:t>
        <w:br/>
        <w:t xml:space="preserve">Renault.  </w:t>
        <w:br/>
        <w:t xml:space="preserve">17. The operation is therefore not likely to harm competition in these markets.  </w:t>
        <w:br/>
        <w:t xml:space="preserve">18. In a market encompassing the departments where the target is active and the neighboring  </w:t>
        <w:br/>
        <w:t xml:space="preserve">departments where the purchaser also operates dealerships (Paris (75), Seine-et-Marne (77),  </w:t>
        <w:br/>
        <w:t xml:space="preserve">Seine-Saint-Denis (93), and Val-de-Marne (94)), in the different markets concerned by the  </w:t>
        <w:br/>
        <w:t xml:space="preserve">operation, the parties to the concentration present the following cumulative market shares:  </w:t>
        <w:br/>
        <w:t xml:space="preserve">Departments of Paris (75), Seine-et-Marne (77), Seine-Saint-Denis (93), and  </w:t>
        <w:br/>
        <w:t xml:space="preserve">By My Car Group  </w:t>
        <w:br/>
        <w:t xml:space="preserve">Val-de-Marne (94)  </w:t>
        <w:br/>
        <w:t xml:space="preserve">Distribution of new passenger motor vehicles to a clientele of 1.6%  </w:t>
        <w:br/>
        <w:t xml:space="preserve">individuals  </w:t>
        <w:br/>
        <w:t xml:space="preserve">Distribution of new passenger motor vehicles intended for a 4.1%  </w:t>
        <w:br/>
        <w:t xml:space="preserve">clientele of professionals  </w:t>
        <w:br/>
        <w:t xml:space="preserve">Distribution of used vehicles 0.2%  </w:t>
        <w:br/>
        <w:t xml:space="preserve">19. In all the departments concerned by the operation, the market shares of By My Car Group  </w:t>
        <w:br/>
        <w:t xml:space="preserve">will, following the operation, be less than 5% in the different markets for the distribution of  </w:t>
        <w:br/>
        <w:t xml:space="preserve">new motor vehicles and less than 1% in that of the distribution of used vehicles. Furthermore,  </w:t>
        <w:br/>
        <w:t xml:space="preserve">By My Car Group will remain in competition with other independent dealers of BMW and Mini  </w:t>
        <w:br/>
        <w:t xml:space="preserve">brands as well as with dealers of competing brands, including Renault, Citroën, Peugeot,  </w:t>
        <w:br/>
        <w:t xml:space="preserve">Volkswagen, Audi, or Fiat.  </w:t>
        <w:br/>
        <w:t xml:space="preserve">20. The operation is therefore not likely to harm competition in these markets.  </w:t>
        <w:br/>
        <w:t xml:space="preserve">B. MARKETS FOR SPARE PARTS AND MAINTENANCE AND REPAIR SERVICES  </w:t>
        <w:br/>
        <w:t xml:space="preserve">21. In the retail market for spare parts and automotive accessories and in the market for  </w:t>
        <w:br/>
        <w:t xml:space="preserve">maintenance and repair services for motor vehicles, the parties have not been able to provide  </w:t>
        <w:br/>
        <w:t xml:space="preserve">their market shares. However, it should be noted that the By My Car group will face  </w:t>
        <w:br/>
        <w:t xml:space="preserve">competition from other dealers of the brands concerned by the operation (BMW and Mini) and  </w:t>
        <w:br/>
        <w:t xml:space="preserve">from garages and repairers authorized by them. It will also face competition from many  </w:t>
        <w:br/>
        <w:t xml:space="preserve">independent garages and repairers, as well as from specialized brands such as Speedy, Midas,  </w:t>
        <w:br/>
        <w:t xml:space="preserve">Feu Vert, AD, Euromaster, Point S, Norauto, and Vulco Pneu, which may offer consumers  </w:t>
        <w:br/>
        <w:t xml:space="preserve">identical spare parts and accessories, or of equivalent quality, and maintenance and repair  </w:t>
        <w:br/>
        <w:t xml:space="preserve">services for motor vehicles similar to those distributed by the various entities.  </w:t>
        <w:br/>
        <w:t xml:space="preserve">22. Given the above elements, the operation is not likely to harm competition.  </w:t>
        <w:br/>
        <w:t xml:space="preserve">DECIDES  </w:t>
        <w:br/>
        <w:t xml:space="preserve">Single Article: The operation notified under number 13-147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