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https://www.autoritedelaconcurrence.fr/fr/decision-de-controle-des-concentrations/relative-la-prise-de-controle-exclusif-de-la-societe-74</w:t>
      </w:r>
    </w:p>
    <w:p>
      <w:r>
        <w:t>Pages translated : 6</w:t>
      </w:r>
    </w:p>
    <w:p/>
    <w:p>
      <w:r>
        <w:rPr>
          <w:b/>
        </w:rPr>
        <w:t>[Pages 1–3]</w:t>
      </w:r>
    </w:p>
    <w:p>
      <w:r>
        <w:t xml:space="preserve">FRENCH REPUBLIC  </w:t>
        <w:br/>
        <w:t xml:space="preserve">Decision No. 13-DCC-135 of September 24, 2013  </w:t>
        <w:br/>
        <w:t>regarding the exclusive control of Johnson Controls Service and Solutions France by Monet Acquisition Company Limited</w:t>
      </w:r>
    </w:p>
    <w:p>
      <w:r>
        <w:t xml:space="preserve">The Competition Authority,  </w:t>
        <w:br/>
        <w:t xml:space="preserve">Having regard to the notification file submitted in full to the merger service on August 20, 2013, regarding the exclusive control of Johnson Controls Service and Solutions France by Monet Acquisition Company Limited, formalized by a unilateral purchase promise dated July 30, 2013;  </w:t>
        <w:br/>
        <w:t xml:space="preserve">Having regard to Book IV of the Commercial Code relating to the freedom of prices and competition, and in particular its Articles L.430-1 to L.430-7;  </w:t>
        <w:br/>
        <w:t>Adopts the following decision:</w:t>
      </w:r>
    </w:p>
    <w:p>
      <w:r>
        <w:t xml:space="preserve">I. The concerned companies and the operation  </w:t>
        <w:br/>
        <w:t xml:space="preserve">1. Monet Acquisition Company Limited (hereinafter "Monet") is a company limited by shares under English law, 100% of whose share capital is held by American Industrial Acquisition Corporation (hereinafter "AIAC"), of which Mr. Léonard Levie, a 99% shareholder, is the president and sole director. AIAC holds and manages a portfolio of investments in companies spread across 48 industrial sites in 16 countries and operating in the sectors of petrochemicals, mining, metallurgy, aerospace, medical equipment, construction, automotive, food preservation and cooking, energy production, and defense. Mr. Léonard Levie also controls Koxka Technologies SL (hereinafter "Koxka"), which produces a full range of refrigeration and freezing cabinets as well as spare parts for commerce.  </w:t>
        <w:br/>
        <w:t xml:space="preserve">2. Johnson Controls Service and Solutions France (hereinafter "JCSS") is 100% owned by JC Neige SA, which is indirectly controlled by Johnson Controls, Inc., the parent company of the Johnson Controls Inc. group (hereinafter "JCI"). JCI is primarily active in the building and automotive sectors. Its activities in France, grouped within JCSS, consist of installing and maintaining heating, ventilation, air conditioning, and refrigeration systems, generally referred to by the English acronym "HVAC/R".  </w:t>
        <w:br/>
        <w:t xml:space="preserve">3. The operation, formalized by a unilateral purchase promise dated July 30, 2013, involves the acquisition by Monet of all the capital and voting rights of JCSS. As it results in the exclusive control of JCSS by Monet, the notified operation constitutes a concentration within the meaning of Article L.430-1 of the Commercial Code.  </w:t>
        <w:br/>
        <w:t>4. The concerned companies together achieved a consolidated worldwide turnover excluding taxes of more than 150 million euros in the last closed financial year (AIAC: [...] euros for the financial year ended December 31, 2012; JCSS: [...] euros for the financial year ended September 30, 2012). Each of these companies achieved a turnover in France exceeding 50 million euros (AIAC: [...] euros for the financial year ended December 31, 2012; JCSS: [...] euros for the financial year ended September 30, 2012). Given these turnover figures, the operation does not have a community dimension. However, the control thresholds mentioned in I of Article L.430-2 of the Commercial Code are exceeded. This operation is therefore subject to the provisions of Articles L.430-3 and following of the Commercial Code relating to economic concentration.</w:t>
      </w:r>
    </w:p>
    <w:p>
      <w:r>
        <w:t xml:space="preserve">II. Delimitation of the relevant markets  </w:t>
        <w:br/>
        <w:t xml:space="preserve">5. Both parties are active in the HVAC/R sector. These products serve to provide air of a certain quality and temperature. In this sector, competition authorities distinguish upstream markets for the supply of distributors from manufacturers and downstream markets for distribution by distributors to installers.  </w:t>
        <w:br/>
        <w:t xml:space="preserve">6. In this case, Monet manufactures and markets, notably in France, through Koxka, a full range of refrigeration and freezing cabinets and spare parts for commerce (supermarkets, grocery stores, butcher shops, etc.). Koxka also manufactures and markets in France equipment for HVAC/R systems such as compressors, coils, evaporators, condensers, monoblocks, and air coolers. In this activity, Koxka operates upstream, as a supplier in the supply market where it sells its products to distributors ([…] % of its sales), but also downstream, where it makes the vast majority of its sales directly to installers ([…] %) and end customers, active in the retail sector ([…] %) and the agri-food industry ([…] %).  </w:t>
        <w:br/>
        <w:t xml:space="preserve">7. JCSS is active in the downstream market for the provision of installation and maintenance services for commercial refrigeration and HVAC/R systems in retail outlets, certain industrial installations, offices, and other non-commercial buildings such as hotels, laboratories, schools, etc. JCSS primarily sources from manufacturers, both for its installation activities ([…] % of direct supplies from manufacturers) and its maintenance activities ([…] % of direct supplies).  </w:t>
        <w:br/>
        <w:t>8. The operation therefore does not result in any horizontal overlap of activity. However, it does lead to the integration of vertically related activities. It is therefore necessary to examine the effects of the operation concerning the vertical relationship between the market for the manufacture and sale of refrigeration and HVAC/R products and the markets for the installation and maintenance of these products.</w:t>
      </w:r>
    </w:p>
    <w:p>
      <w:r>
        <w:t xml:space="preserve">A. THE MARKET FOR THE MANUFACTURE AND SALE OF REFRIGERATION AND HVAC/R EQUIPMENT  </w:t>
        <w:br/>
        <w:t xml:space="preserve">1. PRODUCT MARKET  </w:t>
        <w:br/>
        <w:t xml:space="preserve">9. In the refrigeration equipment sector, decision-making practice has considered, without definitively resolving the issue, to include in the downstream distribution market the direct sales made by manufacturers to installers. However, the parties argue that, given the significance of direct sales from manufacturers to installers and end customers in this case, it would not be relevant to distinguish the supply market from the distribution market, as the concerned activities pertain more to the manufacture and direct sale of refrigeration systems. This question can, however, be left open as, regardless of the market definitions adopted, the conclusions of the competitive analysis will remain unchanged.  </w:t>
        <w:br/>
        <w:t xml:space="preserve">10. Decision-making practice has also considered a segmentation between commercial refrigeration, industrial refrigeration, and transport refrigeration. In the sector, a segmentation has also been considered based on clientele between, on the one hand, the residential sector and small businesses, and on the other hand, industrial and commercial clients: the former require little or no maintenance while the latter require much more sophisticated equipment at higher prices.  </w:t>
        <w:br/>
        <w:t>11. In this case, the notifying party markets industrial refrigeration equipment, commercial refrigeration, and heating, ventilation, and air conditioning equipment for industrial and commercial clients. However, the question of the exact delimitation of HVAC/R equipment markets can be left open as, regardless of the market definitions adopted, the conclusions of the competitive analysis will remain unchanged.</w:t>
      </w:r>
    </w:p>
    <w:p>
      <w:r>
        <w:t xml:space="preserve">2. GEOGRAPHICAL MARKET  </w:t>
        <w:br/>
        <w:t>12. The notifying party argues, like European decision-making practice, that the market for the direct sale of commercial HVAC/R equipment is of European dimension as customers source from operators at the European level.</w:t>
      </w:r>
    </w:p>
    <w:p>
      <w:r>
        <w:rPr>
          <w:b/>
        </w:rPr>
        <w:t>[Pages 4–6]</w:t>
      </w:r>
    </w:p>
    <w:p>
      <w:r>
        <w:t>The Competition Authority has nevertheless also considered that the market for the distribution of refrigeration and air conditioning products was of national scope5.</w:t>
      </w:r>
    </w:p>
    <w:p>
      <w:r>
        <w:t>13. In this case, the question of the exact geographical delimitation of the HVAC/R equipment markets can be left open, as the conclusions of the competitive analysis are not affected by the delimitations adopted. The effects of the operation will therefore be examined at the European and national levels.</w:t>
      </w:r>
    </w:p>
    <w:p>
      <w:r>
        <w:t>B. THE SECTOR OF INSTALLATION AND MAINTENANCE WORKS IN CLIMATE ENGINEERING</w:t>
      </w:r>
    </w:p>
    <w:p>
      <w:r>
        <w:t>1. PRODUCT MARKETS</w:t>
      </w:r>
    </w:p>
    <w:p>
      <w:r>
        <w:t>14. Decision-making practice retains a segmentation between climate engineering, electrical, and mechanical works6. Within climate engineering works, a distinction has been considered based on the type of works and the type of clientele. Installation works are then distinguished from management and maintenance works. Regarding the type of clientele, practice retains a possible segmentation between residential clientele and non-residential clientele, within which a distinction between the sectors of industry, tertiary, and infrastructure has been considered.</w:t>
      </w:r>
    </w:p>
    <w:p>
      <w:r>
        <w:t>15. In this case, only JCSS is active in the field of installation and maintenance of HVAC/R equipment, primarily targeting a non-residential clientele composed of businesses and industrial clients. The question of the exact delimitation of the market can be left open as, regardless of the market definitions adopted, the conclusions of the competitive analysis will remain unchanged.</w:t>
      </w:r>
    </w:p>
    <w:p>
      <w:r>
        <w:t>2. GEOGRAPHICAL MARKET</w:t>
      </w:r>
    </w:p>
    <w:p>
      <w:r>
        <w:t>16. Decision-making practice has not resolved the exact geographical delimitation of the installation and maintenance works markets in climate engineering but has examined the effects of the controlled operations at the national or regional level. It has indeed noted that the main players in these markets are established at the national level, but that a significant number of players are of regional size7.</w:t>
      </w:r>
    </w:p>
    <w:p>
      <w:r>
        <w:t>17. Regarding the installation and maintenance works of commercial and industrial refrigeration equipment, the notifying party indicated that JCSS is a national-scale operator and provided an estimate of its market shares at the national level.</w:t>
      </w:r>
    </w:p>
    <w:p>
      <w:r>
        <w:t>5 See decision n° 11-DCC-147, cited above.</w:t>
      </w:r>
    </w:p>
    <w:p>
      <w:r>
        <w:t>6 See in particular the decision of the European Commission n° COMP/M.5701 – Vinci / Cegelec of March 26, 2010, and the decisions of the Competition Authority n° 09-DCC-30 of July 29, 2009, regarding the acquisition of the companies E.T.C.M. and GER2I by Eiffel Participations (Eiffage group), n° 10-DCC-82 of July 28, 2010, regarding the exclusive control of the Faceo group by Vinci Energies, n° 116-DCC-34 of February 25, 2011, regarding the acquisition of exclusive control of Ne Varietur by GDF Suez, n° 11-DCC-145 of October 3, 2011, regarding the exclusive control of the Climater group by Weinberg Capital Partners, and n° 13-DCC-105 of August 6, 2013, regarding the acquisition of Billon SA by Hervé Thermique SA.</w:t>
      </w:r>
    </w:p>
    <w:p>
      <w:r>
        <w:t>7 See the aforementioned decisions as well as the decision of the Minister C2008-03 / Letter from the Minister of Economy, Finance and Employment dated February 20, 2008, to the advisors of IDEX Energies, regarding a concentration in the sector of management and operation of technical installations of buildings and climate engineering, and the decision of the European Commission COMP/M.5701 – Vinci / Cegelec of March 26, 2010.</w:t>
      </w:r>
    </w:p>
    <w:p>
      <w:r>
        <w:t>18. In this case, the precise delimitation of the markets for installation and maintenance works of HVAC/R equipment can be left open, as regardless of the definition adopted, the conclusions of the competitive analysis will remain unchanged.</w:t>
      </w:r>
    </w:p>
    <w:p>
      <w:r>
        <w:t>III. Competitive Analysis</w:t>
      </w:r>
    </w:p>
    <w:p>
      <w:r>
        <w:t>19. A vertical concentration may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lock-in risks when the share of the company resulting from the operation in the relevant markets does not exceed 30%8.</w:t>
      </w:r>
    </w:p>
    <w:p>
      <w:r>
        <w:t>20. The notifying party estimates that it represents [10-20]% of the European market for direct sales of commercial refrigeration equipment to end customers. Its market share at the national level is much lower, with the notifying party representing [0-5]% of the French market. It also has a more modest market share in the segments of industrial refrigeration equipment and heating, ventilation, and air conditioning, with respectively [0-5]% and [0-5]% market share at the European level. Furthermore, the notifying party indicates that the main suppliers of JCSS are companies of European or even global size.</w:t>
      </w:r>
    </w:p>
    <w:p>
      <w:r>
        <w:t>21. Moreover, JCSS sourced spare parts from Koxka before the operation for a negligible portion of its needs ([0-5]%). In any case, JCSS represents a modest share of purchases in the sector, regardless of the segmentations considered. The parties estimate that JCSS represents [5-10]% of the segment for the installation of commercial refrigeration equipment and [10-20]% of that for maintenance at the national level. Similarly, in the segment of industrial refrigeration equipment, the notifying party estimates JCSS's market share at [5-10]% in the installation segment and [5-10]% in the maintenance segment at the national level.</w:t>
      </w:r>
    </w:p>
    <w:p>
      <w:r>
        <w:t>22. Finally, in the segment of HVAC/R equipment targeting a non-residential clientele, the notifying party estimates JCSS's market share at [0-5]% in the installation segment and [0-5]% in the maintenance segment at the national level. It faces several competitors in these various segments, such as the groups Axima, Cesbron, Vinci, Gea, Clauger, Hervé Thermique, and Missenard. The notifying party indicated that JCSS operates these activities at the national level and estimates that its market shares are below [0-5]% in all regions of France.</w:t>
      </w:r>
    </w:p>
    <w:p>
      <w:r>
        <w:t>23. It follows from the above that the parties will neither have the capacity nor the incentives to implement a lock-in strategy in the relevant markets.</w:t>
      </w:r>
    </w:p>
    <w:p>
      <w:r>
        <w:t>8 The notifying party was unable to provide an estimate of its market shares across all segments considered by decision-making practice regarding the relevant markets, but it indicated that they were in any case below this threshold of 30% regardless of the segmentations and delimitations adopted.</w:t>
      </w:r>
    </w:p>
    <w:p>
      <w:r>
        <w:t>DECIDES</w:t>
      </w:r>
    </w:p>
    <w:p>
      <w:r>
        <w:t>Sole Article: The operation notified under number 13-128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