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https://www.autoritedelaconcurrence.fr/fr/decision-de-controle-des-concentrations/relative-la-prise-de-controle-exclusif-de-la-societe-86</w:t>
      </w:r>
    </w:p>
    <w:p>
      <w:r>
        <w:t>Pages translated : 13</w:t>
      </w:r>
    </w:p>
    <w:p/>
    <w:p>
      <w:r>
        <w:rPr>
          <w:b/>
        </w:rPr>
        <w:t>[Pages 1–3]</w:t>
      </w:r>
    </w:p>
    <w:p>
      <w:r>
        <w:t>FRENCH REPUBLIC</w:t>
        <w:br/>
        <w:t>Decision No. 13-DCC-42 of March 29, 2013</w:t>
        <w:br/>
        <w:t>regarding the exclusive control of the company Précisium Groupe</w:t>
        <w:br/>
        <w:t>by the company Financière Alliance Industrie</w:t>
        <w:br/>
        <w:t>The Competition Authority,</w:t>
        <w:br/>
        <w:t>Having regard to the notification file sent to the merger service on January 21, 2013, and declared complete on February 28, 2013, regarding the exclusive control of the company Précisium Groupe by the company Financière Alliance Industrie, formalized by a share transfer agreement dated December 18, 2012;</w:t>
        <w:br/>
        <w:t>Having regard to Book IV of the Commercial Code relating to price freedom and competition, and in particular its Articles L. 430-1 to L. 430-7;</w:t>
        <w:br/>
        <w:t>Having regard to the supplementary elements transmitted by the notifying party during the investigation;</w:t>
        <w:br/>
        <w:t>Adopts the following decision:</w:t>
        <w:br/>
        <w:t>I. The concerned companies and the operation</w:t>
        <w:br/>
        <w:t>1. The company Financière Alliance Industrie is a company of the Alliance Industrie group. The Alliance Industrie group is composed of two sub-groups: (i) Financière Poinsetia, whose holding company is the company Financière Poinsetia, which controls, through the holding company Poinsetia France, the company Alliance Industrie and (ii) Financière Alliance Industrie, whose holding company is the company Financière Alliance Industrie. The company Financière Poinsetia and the company Financière Alliance Industrie are exclusively controlled by Weinberg Capital Partners, a management company whose activity is private equity management, through the risk mutual fund WCP#112. The Alliance Industrie group carries out two main activities: (i) a wholesale distribution activity of spare parts to automotive repair professionals (light vehicles and heavy goods vehicles) through its 41 wholesale distributor subsidiaries which operate 131 sales outlets and (ii) a purchasing, referencing, and invoicing center activity specialized in automotive spare parts (light vehicles and heavy goods vehicles) through two centers: Groupauto France, which includes 79 members (of which 41 are subsidiaries controlled by the Alliance Industrie group and 38 are independent wholesale distributors) operating 288 sales outlets, and Partner’s, which includes 220 members, all independent wholesale distributors, operating a total of 238 sales outlets. The Alliance Industrie group also operates distributor networks under different brands: "Groupauto", "G-truck", and "Color Services". Finally, the wholesale distributors affiliated with the Groupauto France center operate networks of garages and body shops under different brands: "Top Garage", "Top Carrosserie", "Garage Premier", "Etape Auto", "Etape Auto Relais", and "Top Truck", and the wholesale distributors affiliated with the Partner’s center operate the "Mon Garage" network. These networks include approximately 1,700 independent repairers.</w:t>
        <w:br/>
        <w:t>2. The company SAS Précisium Groupe (hereinafter "Précisium") is the parent company of the Précisium group. As of January 21, 2013, the capital of Précisium was held 51.45% by the company Starexcel Coopérative, 27.74% by Pechel, 19.7% by Starexcel Holding, and 1.11% by Starman. The Précisium group engages in purchasing and referencing activities for automotive spare parts (light vehicles and heavy goods vehicles) for the brands "Précisium" and "Gefa," which have 189 and 140 affiliated wholesale distributors, respectively. The affiliated wholesale distributors of the Précisium network operate networks of garages and body shops under different brands: "Précisium Garage", "Précisium Carrosserie", and "Précisium Relais". The affiliated wholesale distributors of the Gefa center operate a network of 45 garages called "Gef’Auto". These networks include 775 repairers for the Précisium networks and 45 for the Gefa network. Précisium also offers insurance and IT services to members of the network. Finally, Précisium controls two wholesale distributors: POPS and CPD.</w:t>
        <w:br/>
        <w:t>3. The notified operation consists of the acquisition by an ad hoc company, the company Financière Précisium, of all the capital and voting rights of Précisium. The company Financière Précisium will be held 75/85% by Financière Alliance Industrie and 14/24% by Starexcel Holding, with the remainder of the capital held by the current managers of Précisium through an investment holding. The shareholders' agreement to be concluded between Financière Alliance Industrie and Starexcel Holding will not grant Starexcel Holding a veto right over the strategic decisions of Précisium. As it results in the exclusive control of Précisium by Financière Alliance Industrie, the notified operation constitutes a concentration within the meaning of Article L. 430-1 of the Commercial Code.</w:t>
        <w:br/>
        <w:t>4. The concerned companies together achieved a consolidated turnover excluding taxes worldwide of more than 150 million euros (Weinberg Capital Partners: […] euros for the fiscal year ending December 31, 2011; Précisium: […] euros for the fiscal year ending December 31, 2011). Each of them achieved a turnover in France exceeding 50 million euros (Weinberg Capital Partners: […] euros for the fiscal year ending December 31, 2011; Précisium: […] euros for the fiscal year ending December 31, 2011). The notification thresholds of Article 1 paragraph 1 of Council Regulation (EC) 139/2004 of January 20, 2004, concerning the control of concentrations between undertakings are exceeded, but since each of the concerned companies generates more than two-thirds of its turnover in the Union in France, the operation does not have a community dimension. This operation is therefore subject to the provisions of Articles L. 430-3 and following of the Commercial Code relating to economic concentration.</w:t>
        <w:br/>
        <w:t>II. Definition of the relevant markets</w:t>
        <w:br/>
        <w:t>5. The parties simultaneously engage in the supply of automotive spare parts. They act as a purchasing and/or referencing center for the affiliated distributors of their networks and/or their subsidiaries. In this capacity, they source from upstream markets for spare parts which they resell on the wholesale distribution market. Furthermore, the parties offer, through the networks of repairers operated by the affiliated distributors, maintenance and repair services for vehicles. They also sell spare parts and automotive accessories at retail, through local sales counters intended for professionals that individuals can access.</w:t>
        <w:br/>
        <w:t>A. THE PRODUCT MARKETS</w:t>
        <w:br/>
        <w:t>1. THE MARKETS FOR THE SUPPLY OF SPARE PARTS</w:t>
        <w:br/>
        <w:t>6. Wholesalers in spare parts acquire them from manufacturers, original equipment manufacturers, and producers to distribute them to their networks or client networks.</w:t>
        <w:br/>
        <w:t>7. Decision-making practice considers that the supply of spare parts and automotive accessories constitutes a distinct product market. It has also considered within this market segmentations according to the distribution channel, the type of parts, as well as the type of vehicle in which these parts are integrated.</w:t>
        <w:br/>
        <w:t>8. Regarding the distribution channels for replacement spare parts, decision-making practice has noted that this sector is "organized around two fairly compartmentalized distribution channels, with suppliers being respectively the manufacturers, who only sell their parts to their approved network ("manufacturer channel"), and the equipment manufacturers, who can sell the parts they manufacture not only to manufacturers but also to independent distributors. The latter then sell these parts to approved networks, but also and especially to independent repairers ("independent channel")." Thus, "equipment manufacturers who produce parts intended for original equipment can sell to manufacturers the parts intended for replacement, for resale, but can also directly supply wholesalers from the independent channel (commonly referred to as "IAM" for Independent Aftermarket), who in turn sell them to repairers."</w:t>
      </w:r>
    </w:p>
    <w:p>
      <w:r>
        <w:rPr>
          <w:b/>
        </w:rPr>
        <w:t>[Pages 4–6]</w:t>
      </w:r>
    </w:p>
    <w:p>
      <w:r>
        <w:t>automotive accessories and the decision of the Competition Authority No. 12-DCC-82 of June 29, 2012, regarding the exclusive control of the Enssemble group and the FRA company by the Autodistribution group.</w:t>
      </w:r>
    </w:p>
    <w:p>
      <w:r>
        <w:t>6 See in particular the aforementioned decision of the Competition Authority No. 12-DCC-82.</w:t>
      </w:r>
    </w:p>
    <w:p>
      <w:r>
        <w:t>more often independent. The decision-making practice has thus made a distinction between the market for sales made to automobile manufacturers for new equipment (OEM – Original Equipment Manufacturer) and for the supply of their dealer networks with spare parts (OES – Original Equipment Services) and the market for the resale of spare parts by independent resellers (IAM – Independent Aftermarket). It is in the IAM market that spare parts distributed by large distribution networks or vehicle maintenance specialists are found.</w:t>
      </w:r>
    </w:p>
    <w:p>
      <w:r>
        <w:t>9. Regarding the types of spare parts, the decision-making practice, without resolving the issue, has considered adopting a segmentation established by Community Regulation No. 1400/2002 according to which "automotive spare parts and accessories are grouped into different product categories. The regulation first distinguishes original parts, which are parts manufactured by the automobile manufacturer itself or on its behalf or by specialized equipment manufacturers according to the specifications and production standards provided by the manufacturer. It then distinguishes equivalent quality parts that are not manufactured on the original chain but whose components are of equivalent or superior quality. Other spare parts constitute a third and final category. Automotive accessories are not considered spare parts." The parties emphasize that market players generally have a generalist and non-segmented approach to the parts they purchase and that this segmentation is not relevant.</w:t>
      </w:r>
    </w:p>
    <w:p>
      <w:r>
        <w:t>10. Finally, regarding the types of vehicles in which spare parts are integrated, the decision-making practice has considered distinguishing parts intended for passenger vehicles and light commercial vehicles from parts intended for heavy goods vehicles.</w:t>
      </w:r>
    </w:p>
    <w:p>
      <w:r>
        <w:t>11. There is no need to challenge these market delimitations in the context of the present operation.</w:t>
      </w:r>
    </w:p>
    <w:p>
      <w:r>
        <w:t>7 Id.</w:t>
      </w:r>
    </w:p>
    <w:p>
      <w:r>
        <w:t>8 See in particular the decisions of the European Commission No. COMP/M.360 Arvin / Sogefi of August 23, 1993; No. COMP/M.1245 Valeo / ITT Industries of July 30, 1998; No. COMP/M.2939 JCI / Bosch / VB Autobatterien JV of October 18, 2002, the letter from the Minister of Economy, dated March 28, 2003, to the advisors of Mecaplast regarding a concentration in the sector of manufacturing plastic parts for automotive equipment and the decisions of the Competition Authority No. 11-DCC-21 of February 14, 2011, regarding the exclusive control of Parfib by Plastiques du Val de Loire; No. 11-DCC-60 of April 12, 2011, regarding the acquisition of Société des Polymères Barre-Thomas by Cooper-Standard Automotive France; No. 11-DCC-111 of July 25, 2011, regarding the exclusive control of Mark IV Systèmes Moteurs SAS by Sogefi SpA; the aforementioned No. 12-DCC-82.</w:t>
      </w:r>
    </w:p>
    <w:p>
      <w:r>
        <w:t>9 See in particular the decision of the European Commission No. COMP/M.2535 Sogefi / Filtrauto of October 29, 2001 and the letter from the Minister of Economy dated February 21, 2002, to the board of the Mann + Hummel group regarding a concentration in the automotive equipment sector.</w:t>
      </w:r>
    </w:p>
    <w:p>
      <w:r>
        <w:t>10 Regulation (EC) No. 1400/2002 of the Commission of July 31, 2002, concerning the application of Article 81, paragraph 3, of the Treaty to categories of vertical agreements and concerted practices in the automotive sector. It has been replaced by Regulation (EC) No. 461/2010 of the Commission of May 27, 2010, concerning the application of Article 101, paragraph 3, of the Treaty on the functioning of the European Union to categories of vertical agreements and concerted practices in the automotive sector.</w:t>
      </w:r>
    </w:p>
    <w:p>
      <w:r>
        <w:t>11 See in particular the letter from the Minister dated March 20, 2003, and the aforementioned decision of the Competition Authority No. 12-DCC-82.</w:t>
      </w:r>
    </w:p>
    <w:p>
      <w:r>
        <w:t>12 See in particular the decisions of the European Commission No. COMP/M.3789 Johnson Controls / Robert Bosch / Delphi Sli of June 29, 2005; No. COMP/M.3972 Trw Automotive / Dalphi Metal España of October 12, 2005, and the decisions of the Competition Authority No. 11-DCC-60 and No. 12-DCC-82 mentioned above.</w:t>
      </w:r>
    </w:p>
    <w:p>
      <w:r>
        <w:t>2. THE MARKETS FOR THE DISTRIBUTION OF AUTOMOTIVE SPARE PARTS</w:t>
        <w:br/>
        <w:t>12. The decision-making practice has noted that companies in the automotive sector distribute spare parts and accessories either at the wholesale level or at the retail level. Spare parts essential for the functioning of the vehicle, mainly supplied by manufacturers or equipment manufacturers in the automotive industry under the designation "original parts," can first be distinguished from simple automotive accessories.</w:t>
      </w:r>
    </w:p>
    <w:p>
      <w:r>
        <w:t>13. At the wholesale level, spare parts are distributed by dealers in the manufacturers' networks and wholesalers in the manufacturers' networks to repairers approved by the manufacturers, most of whom are members of the distribution networks, and to independent repairers who install them as part of their repair and maintenance services or resell them at retail. The decision-making practice has distinguished three types of parts based on the category to which their suppliers belong: original parts supplied by the manufacturer, identical original parts supplied by spare parts manufacturers, and equivalent quality spare parts supplied by other spare parts manufacturers. The decision-making practice has also made a distinction based on the types of vehicles in which the parts are integrated. The question of a sub-segmentation of the wholesale markets between physical sales and online sales has not yet been considered by the decision-making practice. In this case, [confidential], the operation does not lead to any overlap in this segment, and the question does not need to be resolved.</w:t>
      </w:r>
    </w:p>
    <w:p>
      <w:r>
        <w:t>14. At the retail level, the decision-making practice has identified for each category of vehicles, whether automotive or industrial vehicles, a market for the distribution of spare parts and automotive accessories distinct from that of vehicle maintenance and repair services.</w:t>
      </w:r>
    </w:p>
    <w:p>
      <w:r>
        <w:t>15. There is no need to challenge these market delimitations in the context of the present operation.</w:t>
      </w:r>
    </w:p>
    <w:p>
      <w:r>
        <w:t>13 See in particular the letters from the Minister of Economy dated October 25, 2002, to the board of GGBA regarding a concentration in the automotive dealership sector; dated November 8, 2002, to the advisors of RFA Nord, regarding a concentration in the retail distribution of automobiles, as well as the aforementioned decision of the Competition Authority No. 12-DCC-82.</w:t>
      </w:r>
    </w:p>
    <w:p>
      <w:r>
        <w:t>14 The European Commission has made a distinction within the category of industrial vehicles between heavy goods vehicles and buses and coaches. Regarding trucks, it has segmented the market based on vehicle weight into light commercial vehicles or "light trucks" (&lt;5 tons), medium commercial vehicles or "medium trucks" (5-16 tons), and heavy goods vehicles or "heavy trucks" (&gt;16 tons). However, it has considered that it was not relevant to distinguish within the heavy goods vehicle segment between "rigid trucks" and "tractor trucks." Finally, it has noted the existence of a distinct market for military trucks separate from the market for civilian trucks. See in particular in decisions No. COMP/M.1739 Iveco / Fraikin of December 3, 1999; No. COMP/M.1672 Volvo / Scania of March 15, 2000; No. COMP/M.1890 Volvo / Renault VI of September 1, 2000; No. COMP/M.4336 Man / Scania of December 20, 2006; No. COMP/M.5157 Volkswagen / Scania of June 13, 2008.</w:t>
      </w:r>
    </w:p>
    <w:p>
      <w:r>
        <w:t>15 See in particular the decision of the Competition Authority No. 10-DCC-151 of October 29, 2010, regarding the exclusive control of Austrasie by the Lenormant group.</w:t>
      </w:r>
    </w:p>
    <w:p>
      <w:r>
        <w:t>B. THE GEOGRAPHICAL MARKETS</w:t>
        <w:br/>
        <w:t>1. THE UPSTREAM MARKETS FOR THE SUPPLY OF SPARE PARTS</w:t>
        <w:br/>
        <w:t>16. The decision-making practice generally considers that the markets for the supply of automotive spare parts are at least European in scope, as manufacturers of automotive parts operate throughout Europe and there are no technical standards or other regulatory barriers to trade within the European Economic Area. However, the decision-making practice has noted in certain decisions elements that could lead to considering a narrower delimitation of these markets for the IAM channel, such as differences in prices or distribution structures depending on the country.</w:t>
      </w:r>
    </w:p>
    <w:p>
      <w:r>
        <w:t>17. In this case, the question of the precise geographical delimitation of the markets for the supply of automotive spare parts can be left open, as, regardless of the solution adopted, the conclusions of the competitive analysis will remain unchanged.</w:t>
      </w:r>
    </w:p>
    <w:p>
      <w:r>
        <w:t>2. THE DOWNSTREAM MARKETS FOR THE DISTRIBUTION OF AUTOMOTIVE SPARE PARTS</w:t>
        <w:br/>
        <w:t>18. Regarding the wholesale markets for the distribution of automotive spare parts, recent decision-making practice has left the precise geographical delimitation of these markets open: European, national, or regional. In this case, it is not necessary to resolve the question, as, regardless of the solution adopted, the conclusions of the competitive analysis will remain unchanged.</w:t>
      </w:r>
    </w:p>
    <w:p>
      <w:r>
        <w:t>19. Regarding the retail markets for the distribution of automotive spare parts and the markets for vehicle maintenance and repair services, the decision-making practice considers that they have a local dimension, with the analysis generally conducted at the departmental level. There is no need to challenge this delimitation in the context of the present operation.</w:t>
      </w:r>
    </w:p>
    <w:p>
      <w:r>
        <w:t>20. In this case, the parties are simultaneously present in the wholesale markets for the distribution of automotive spare parts and in the markets for vehicle repair. However, their activities do not overlap in the retail markets for automotive spare parts, as Précisium has only one counter in France selling spare parts and accessories.</w:t>
      </w:r>
    </w:p>
    <w:p>
      <w:r>
        <w:rPr>
          <w:b/>
        </w:rPr>
        <w:t>[Pages 7–9]</w:t>
      </w:r>
    </w:p>
    <w:p>
      <w:r>
        <w:t>automobiles at retail, in the department of Oise, and that the Alliance Industrie group does not have a counter in this department.</w:t>
      </w:r>
    </w:p>
    <w:p>
      <w:r>
        <w:t>III. Competitive Analysis</w:t>
        <w:br/>
        <w:t>A. HORIZONTAL EFFECTS</w:t>
        <w:br/>
        <w:t>1. THE MARKETS FOR THE SUPPLY OF SPARE PARTS</w:t>
        <w:br/>
        <w:t>21. In the market for the supply of spare parts for light vehicles from equipment manufacturers by independent resellers, with purchase amounts of respectively […] million and […] million, the Alliance Industrie group and Précisium estimate their combined market share in France to be approximately [10-20]% (Alliance Industrie group: [5-10]%; Précisium: [5-10]%). The parties will continue to face competition in this market from other purchasing centers such as Autodistribution, which represents a market share of [10-20]%, auto centers, and other quick repair chains (Feu vert: [5-10]%, Norauto: [5-10]%, Speedy: [5-10]%, Midas: [0-5]%, other specialists: [5-10]%, other auto centers: [0-5]%), from the GMS which represents approximately [10-20]% of the market, and from the internet which represents approximately [0-5]% of the market. The parties also specify that purchases made directly by members of distributor groups from equipment manufacturers outside their network account for nearly [10-20]% of the market.</w:t>
        <w:br/>
        <w:t>22. In the market for the supply of spare parts for heavy vehicles from equipment manufacturers by independent resellers, with purchase amounts of respectively […] million and […] million, the Alliance Industrie group and Précisium estimate their combined market share in France to be approximately [10-20]% (Alliance Industrie group: [5-10]%; Précisium: [0-5]%). The parties indicate that they will continue to face competition in this market from other purchasing centers such as Autodistribution or TVI, which represent market shares of [10-20]% and [5-10]% respectively, or from independent wholesale distributors who together represent approximately [5-10]% of the market. The parties also specify that purchases made by fleet managers of heavy vehicles with in-house maintenance workshops account for more than [30-40]% of purchases made through the independent channel from equipment manufacturers. The parties also specify that purchases made directly by members of distributor groups from equipment manufacturers outside their network account for nearly [20-30]% of the market.</w:t>
        <w:br/>
        <w:t>23. The parties further argue that they face intense competition from automotive manufacturer networks which, given their purchasing and selling power, compel purchasing centers oriented towards independent distributors to consolidate. Without it being necessary, in this case, to rule on the competition between independent networks and automotive manufacturer networks, it can be noted that automotive manufacturer networks represent more than 40% of the total purchases of spare parts for all vehicles combined (light vehicles and heavy vehicles) from equipment manufacturers and that they have very strong advantages allowing them to benefit from particularly attractive prices resulting from the exclusivity they enjoy on visible parts and their ability to negotiate simultaneously with equipment manufacturers for parts intended for original equipment and those intended for replacement. Similarly, the suppliers of the parties are powerful groups, generally active in several countries, for whom the parties' purchases represent a negligible share of their sales.</w:t>
        <w:br/>
        <w:t>24. It follows from all these elements that the notified operation is not likely to harm competition in the upstream market for the supply of automotive spare parts through the independent channel.</w:t>
        <w:br/>
        <w:t>2. THE MARKETS FOR THE DISTRIBUTION OF AUTOMOTIVE SPARE PARTS</w:t>
        <w:br/>
        <w:t>The wholesale markets for the distribution of automotive spare parts</w:t>
        <w:br/>
        <w:t>25. The Alliance Industrie group controls 41 wholesale distributors that achieved a turnover of […] million euros in France in 2011. Taking into account all members of the two purchasing centers of the group, Groupauto France and Partner’s, the wholesale distributors of the Alliance Industrie network total 299 (79 members of Groupauto France and 220 of Partner’s) and achieved a turnover of […] million euros in France in 2011 (or […] million euros when only considering purchases made from the group's purchasing centers).</w:t>
        <w:br/>
        <w:t>26. Précisium controls, through its subsidiary DFA, two wholesale distributors, POPS and CPDA, which achieved a turnover of […] million euros in France in 2011. Taking into account all members of the group's purchasing center, the wholesale distributors of the Précisium network total 329 (189 members for the Précisium brand and 140 for the Gefa brand) and achieved a turnover of […] million euros in France in 2011 (or […] million euros when only considering purchases made from the group's purchasing center).</w:t>
        <w:br/>
        <w:t>27. The Authority and the Council of State have recalled that the market power of a distribution group must be assessed taking into account both the stores owned outright and those operated in a network, regardless of their legal status, as long as their commercial policy is not sufficiently autonomous from the head of the network. The Authority has notably considered that the following criteria allow inferring the lack of autonomy of network members: (i) the possibility for the head of the network to set maximum prices for its members impacting the member's freedom to set its prices independently, (ii) the supply obligations of members to the group for a significant portion of their purchases, (iii) the obligation to respect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advertising documents, (v) the obligation to reference more than 50% of the product lines of the head of the network, (vi) the more or less long duration of contracts.</w:t>
        <w:br/>
        <w:t>28. Regarding the distributors affiliated with the Groupauto network, under the standard Groupauto France membership contract, these distributors have only given the Groupauto center a purchasing mandate allowing them, if they wish, to benefit from the supply conditions of the center for automotive supplies, heavy vehicles, as well as equipment for professionals, without any obligation for supply volume. [Confidential]. They are, however, prohibited from joining a competing network to Groupauto [confidential]. Furthermore, these membership contracts can be terminated annually with six months' notice. [Confidential].</w:t>
        <w:br/>
        <w:t>29. Moreover, to gain access to one of the group's brands, the affiliated distributor must sign a "brand contract," meet the characteristics of the network [confidential], and comply with certain obligations [confidential]. The brand contract automatically terminates on the effective date of the termination of the membership contract. In light of the obligations thus imposed, the affiliated distributors of the network, whether benefiting from access to a brand of the network or not, appear sufficiently autonomous in terms of commercial policy with respect to the head of the network.</w:t>
        <w:br/>
        <w:t>30. Regarding the distributors affiliated with the Partner’s network, the standard distribution contract provides for an obligation for distributors to source from Partner’s for a minimum of 25% of their purchases from suppliers referenced by Partner’s, an obligation not to join another competing purchasing center of Partner’s, and an obligation to comply with the advertising and communication program of Partner’s. The contract is concluded for a duration of one year, tacitly renewable with possible termination with three months' notice. It follows from these elements that the distributors affiliated with the Partner’s network appear sufficiently autonomous in terms of commercial policy with respect to the head of the network.</w:t>
        <w:br/>
        <w:t>31. Regarding the distributors affiliated with Gefa, the standard membership contract provides for an obligation for distributors to source from Gefa for a minimum of 30% in the first year of membership and 50% for subsequent years, an obligation not to join another competing purchasing center of Gefa. The contract is concluded for a duration of one year, tacitly renewable with possible termination with three months' notice. The provisions relating to the supply of members [confidential] do not seem to deprive the members of the network of their autonomy in terms of commercial policy with respect to Gefa.</w:t>
        <w:br/>
        <w:t>32. Regarding the distributors affiliated with Précisium, the standard partnership contract provides for an obligation for distributors to source from Précisium or through Précisium for a minimum of 80% of their purchases, a non-competition obligation, an obligation to comply with the advertising and communication program, an obligation to develop a network of garages, and a right in favor of Précisium of preference in the event of the sale of the business. The contract is concluded for a duration of five years, tacitly renewable for the same period unless terminated three months before the end of the contract. It follows from these elements that the obligations imposed on the affiliated distributors of the Précisium network [confidential] appear to significantly limit the autonomy of the members with respect to Précisium.</w:t>
        <w:br/>
        <w:t>33. In any case, the parties provided, at the request of the Authority, in addition to data relating to the wholesale distributors controlled by the parties, data including all wholesale distributors affiliated with the respective networks of the parties. The parties being unable to provide data on segmentations by types of</w:t>
      </w:r>
    </w:p>
    <w:p>
      <w:r>
        <w:rPr>
          <w:b/>
        </w:rPr>
        <w:t>[Pages 10–12]</w:t>
      </w:r>
    </w:p>
    <w:p>
      <w:r>
        <w:t>of the Authority, in addition to data relating to the wholesale distributors controlled by the parties, data including all wholesale distributors affiliated with the respective networks of the parties. The parties being unable to provide data on segmentations by types of vehicles (light vehicles and heavy vehicles), market shares were estimated for the wholesale distribution market of automotive spare parts across all categories of vehicles combined.</w:t>
      </w:r>
    </w:p>
    <w:p>
      <w:r>
        <w:t>34. In a national market estimated by the parties at €8.8 billion, the combined market share of the parties is less than [0-5]% when only considering the wholesale distributors controlled by the parties and [10-20]% (Alliance Industrie group: [5-10]%; Précisium: [0-5]%) when considering all members of the parties' purchasing centers.</w:t>
      </w:r>
    </w:p>
    <w:p>
      <w:r>
        <w:t>35. In local markets, when only considering the wholesale distributors controlled by the parties, the activities of the parties overlap in Île-de-France and Picardie. In Île-de-France, the combined market share of the parties is less than [0-5]% and in Picardie, it is less than [0-5]%.</w:t>
      </w:r>
    </w:p>
    <w:p>
      <w:r>
        <w:t>36. When considering all members of the parties' purchasing centers, the activities of the parties overlap in the following regions:</w:t>
        <w:br/>
        <w:t>The Alliance Group</w:t>
        <w:br/>
        <w:t>Region Précisium Combined</w:t>
        <w:br/>
        <w:t>Industrie</w:t>
        <w:br/>
        <w:t>Alsace [5-10]% [0-5]% [10-20]%</w:t>
        <w:br/>
        <w:t>Aquitaine [5-10]% [5-10]% [10-20]%</w:t>
        <w:br/>
        <w:t>Auvergne [5-10]% [0-5]% [10-20]%</w:t>
        <w:br/>
        <w:t>Basse-Normandie [10-20]% [5-10]% [20-30]%</w:t>
        <w:br/>
        <w:t>Bourgogne [0-5]% [0-5]% [5-10]%</w:t>
        <w:br/>
        <w:t>Bretagne [10-20]% [5-10]% [20-30]%</w:t>
        <w:br/>
        <w:t>Centre [5-10]% [0-5]% [10-20]%</w:t>
        <w:br/>
        <w:t>Champagne-Ardenne [5-10]% [5-10]% [10-20]%</w:t>
        <w:br/>
        <w:t>Corse [0-5]% [10-20]% [10-20]%</w:t>
        <w:br/>
        <w:t>Franche-Comté [5-10]% [0-5]% [5-10]%</w:t>
        <w:br/>
        <w:t>Haute-Normandie [10-20]% [5-10]% [10-20]%</w:t>
        <w:br/>
        <w:t>Ile-de-France [0-5]% [5-10]% [10-20]%</w:t>
        <w:br/>
        <w:t>Languedoc-Roussillon [5-10]% [10-20]% [20-30]%</w:t>
        <w:br/>
        <w:t>Limousin [10-20]% [5-10]% [10-20]%</w:t>
        <w:br/>
        <w:t>Lorraine [5-10]% [5-10]% [10-20]%</w:t>
        <w:br/>
        <w:t>Midi-Pyrénées [10-20]% [5-10]% [20-30]%</w:t>
        <w:br/>
        <w:t>Nord-Pas-de-Calais [5-10]% [0-5]% [10-20]%</w:t>
        <w:br/>
        <w:t>Pays de la Loire [5-10]% [10-20]% [10-20]%</w:t>
        <w:br/>
        <w:t>Picardie [10-20]% [0-5]% [10-20]%</w:t>
        <w:br/>
        <w:t>Poitou-Charentes [10-20]% [5-10]% [10-20]%</w:t>
        <w:br/>
        <w:t>Provence-Alpes-Côte d’Azur [5-10]% [5-10]% [10-20]%</w:t>
        <w:br/>
        <w:t>Rhône-Alpes [5-10]% [5-10]% [10-20]%</w:t>
      </w:r>
    </w:p>
    <w:p>
      <w:r>
        <w:t>37. It follows from these elements that the combined market share of the parties following the operation will be less than [20-30]%. Furthermore, the parties will continue to face competition from other wholesale supplier groups such as Autodistribution, Doyen, CDA, SAFA, AGRA, GPDA, GPRI, TF/Autofit, and TV1.</w:t>
      </w:r>
    </w:p>
    <w:p>
      <w:r>
        <w:t>38. The notified operation does not appear to be likely to harm competition in the downstream markets for the wholesale distribution of automotive spare parts.</w:t>
      </w:r>
    </w:p>
    <w:p>
      <w:r>
        <w:t>39. The wholesale distributors affiliated with the Groupauto France purchasing center operate repair networks (garages and body shops) under various brands: "Top Garage," "Top Carrosserie," "Garage Premier," "Etape Auto," "Etape Auto Relais," and "Top Truck," and the wholesale distributors affiliated with the Partner’s purchasing center operate the "Mon Garage" network. These networks include approximately 1,700 independent repairers.</w:t>
      </w:r>
    </w:p>
    <w:p>
      <w:r>
        <w:t>40. The wholesale distributors affiliated with the Précisium network operate repair networks (garages and body shops) under various brands: "Précisium Garage," "Précisium Carrosserie," and "Précisium Relais." The wholesale distributors affiliated with the Gefa purchasing center operate a network of 45 garages called "Gef’Auto." These networks include 775 repairers for the Précisium networks and 45 for the Gefa network, respectively.</w:t>
      </w:r>
    </w:p>
    <w:p>
      <w:r>
        <w:t>41. Like the wholesale distributors affiliated with the respective networks of the parties, the repair networks (garages and body shops) operated by the wholesale distributors affiliated with the Groupauto / Partner’s and Gefa / Précisium networks (hereinafter "the parties' repair networks") appear sufficiently autonomous from their respective head networks.</w:t>
      </w:r>
    </w:p>
    <w:p>
      <w:r>
        <w:t>42. Indeed, it follows from the membership contracts concluded between the wholesale distributors affiliated with the head network and the repair companies that these contracts do not entail any territorial exclusivity, supply exclusivity, or enjoyment of the brand. They require the repair companies to comply with the quality standards characterizing the components of the concept made available, to pay a fee, to follow training programs, and prohibit them from belonging to a competing network. Furthermore, these contracts are concluded for a duration of one or two years, renewable annually for one year by tacit renewal unless terminated three months before the end date. These provisions are notably found in the membership contracts of "Top Garage," "Top Carrosserie," "Garage Premier," "Top Truck," and "Mon Garage."</w:t>
      </w:r>
    </w:p>
    <w:p>
      <w:r>
        <w:t>43. The provisions governing the contracts between the wholesale distributors and the repairers for the brands "Précisium Garage," "Précisium Carrosserie," "Précisium Relais," and "Gef’Auto" do not appear to be more restrictive.</w:t>
      </w:r>
    </w:p>
    <w:p>
      <w:r>
        <w:t>44. For the brands "Etape Auto" and "Etape Auto Relais," however, the obligations imposed on the repairers seem to significantly limit the autonomy of their members. These contracts are franchise agreements concluded with the head network. The franchisee benefits from territorial exclusivity and is required to source at least 85% of their purchases from the franchisor; the franchisee is free to set their prices, but the franchisor provides them with a price range for products and services. These contracts are concluded for a duration of three years, renewable by tacit renewal unless terminated three months before their expiration. Additionally, for "Etape Auto," it is strongly recommended that the repairer participate in the eight local promotional campaigns proposed annually by the franchisor, and the franchisor has a right of preemption in the event of the sale of the business.</w:t>
      </w:r>
    </w:p>
    <w:p>
      <w:r>
        <w:t>45. In any case, the parties provided, at the request of the Authority, estimates of market shares including all the parties' repair networks. The parties being unable to provide data on segmentations by type of vehicles (automotive vehicles and industrial vehicles) or precise data at the departmental level, they provided estimates of market shares for the national vehicle repair market (excluding labor) across all categories of vehicles combined and their best estimates of market shares at the departmental level.</w:t>
      </w:r>
    </w:p>
    <w:p>
      <w:r>
        <w:t>46. The parties estimate the size of the vehicle repair market in France at €13 billion for 37,500 repair establishments. For reference, the Competition Authority retained in its opinion 12-A-21 of October 8, 2012, a value of €31.22 billion in 2010 for the turnover in France of the automotive maintenance-repair sector. For the independent repairers alone, the market size would be €6.9 billion for 22,600 repair establishments. With a combined turnover of […] million euros and 2,480 garages, the parties' repair networks thus represent at the national level, considering all repairers, a combined market share in value of [0-5]% and in volume of [5-10]%, and, when only considering independent repairers, a market share of [5-10]% in value and [10-20]% in volume.</w:t>
      </w:r>
    </w:p>
    <w:p>
      <w:r>
        <w:t>47. At the departmental level, the parties estimate that in each of the departments where there are overlaps between the respective repair networks of the parties, the combined market share of all these networks is less than [10-20]%.</w:t>
      </w:r>
    </w:p>
    <w:p>
      <w:r>
        <w:t>48. Furthermore, the parties will continue to face competition from several other independent quick repair networks such as Feu vert, Norauto, Speedy, or Midas following the operation.</w:t>
      </w:r>
    </w:p>
    <w:p>
      <w:r>
        <w:t>49. It follows from these elements that the notified operation does not appear to be likely to harm competition in the downstream markets for vehicle maintenance and repair services.</w:t>
      </w:r>
    </w:p>
    <w:p>
      <w:r>
        <w:t>B. VERTICAL EFFECTS</w:t>
      </w:r>
    </w:p>
    <w:p>
      <w:r>
        <w:t>50. The vertical effects of a concentration operation are studied when the operation brings together actors present at different levels of the value chain. In this case, the Alliance Industrie and Précisium groups are active both in the wholesale distribution market of automotive spare parts and at the retail level, through their vehicle maintenance and repair networks.</w:t>
      </w:r>
    </w:p>
    <w:p>
      <w:r>
        <w:t>51. The Authority considers it unlikely that a company with a market share of less than [30-40]% in a given market could lock in a downstream or upstream market. However, according to the notifying party's estimates, the market shares of the Alliance Industrie group and Précisium, both in the wholesale and retail markets, will be less than [30-40]% following the operation.</w:t>
      </w:r>
    </w:p>
    <w:p>
      <w:r>
        <w:t>52. Given its limited positions upstream and downstream, the new entity will neither be able to deprive the parties' competitors in the upstream market of downstream outlets nor deprive their competitors in the downstream market of access to automotive spare parts.</w:t>
      </w:r>
    </w:p>
    <w:p>
      <w:r>
        <w:t>53. This operation is therefore not likely to harm competition through vertical effects between the upstream and downstream markets for the distribution of automotive spare parts.</w:t>
      </w:r>
    </w:p>
    <w:p>
      <w:r>
        <w:rPr>
          <w:b/>
        </w:rPr>
        <w:t>[Pages 13–13]</w:t>
      </w:r>
    </w:p>
    <w:p>
      <w:r>
        <w:t xml:space="preserve">DECIDES  </w:t>
        <w:br/>
        <w:t xml:space="preserve">Single Article: The operation notified under number 12-208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