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https://www.autoritedelaconcurrence.fr/fr/decision-de-controle-des-concentrations/relative-la-prise-de-controle-exclusif-de-la-societe-87</w:t>
      </w:r>
    </w:p>
    <w:p>
      <w:r>
        <w:t>Pages translated : 14</w:t>
      </w:r>
    </w:p>
    <w:p/>
    <w:p>
      <w:r>
        <w:rPr>
          <w:b/>
        </w:rPr>
        <w:t>[Pages 1–3]</w:t>
      </w:r>
    </w:p>
    <w:p>
      <w:r>
        <w:t>FRENCH REPUBLIC</w:t>
        <w:br/>
        <w:t>Decision No. 13-DCC-47 of April 17, 2013</w:t>
        <w:br/>
        <w:t>regarding the exclusive control</w:t>
        <w:br/>
        <w:t>of the agricultural cooperative Les Fromageries de Blâmont</w:t>
        <w:br/>
        <w:t>by the cooperative Sodiaal Union</w:t>
        <w:br/>
        <w:t>The Competition Authority,</w:t>
        <w:br/>
        <w:t>Having regard to the notification file submitted in full to the merger service on March 12, 2013,</w:t>
        <w:br/>
        <w:t>regarding the exclusive control of the agricultural cooperative Les Fromageries de</w:t>
        <w:br/>
        <w:t>Blâmont by the cooperative Sodiaal Union, formalized by minutes of</w:t>
        <w:br/>
        <w:t>board meetings approving the merger project dated January 3 and 15, 2013;</w:t>
        <w:br/>
        <w:t>Having regard to Book IV of the Commercial Code relating to price freedom and competition, and</w:t>
        <w:br/>
        <w:t>notably its Articles L. 430-1 to L. 430-7;</w:t>
        <w:br/>
        <w:t>Having regard to the supplementary elements transmitted by the parties during the investigation;</w:t>
        <w:br/>
        <w:t>Adopts the following decision:</w:t>
        <w:br/>
        <w:t>I. The concerned companies and the operation</w:t>
        <w:br/>
        <w:t>1. The company Sodiaal International, a public limited company under French law, is a 100%</w:t>
        <w:br/>
        <w:t>subsidiary of Sodiaal Union (hereinafter "Sodiaal"), an agricultural cooperative grouping more than 9,100</w:t>
        <w:br/>
        <w:t>farmer members. The Sodiaal group is primarily active in the collection of milk</w:t>
        <w:br/>
        <w:t>from its members and its processing through the various branches of the group: Candia SA,</w:t>
        <w:br/>
        <w:t>wholly controlled by Sodiaal1, mainly markets liquid consumer milk; the Compagnie des Fromages et Richesmonts SCA (hereinafter "CFR"),</w:t>
        <w:br/>
        <w:t>jointly controlled by Sodiaal and the Bongrain group2, produces and markets</w:t>
        <w:br/>
        <w:t>soft cheeses and unpasteurized pressed cheeses; Régilait SAS, jointly controlled</w:t>
        <w:br/>
        <w:t>by Sodiaal and the Laïta group3, operates in the markets for powdered and concentrated milk intended for mass consumption; Yoplait, a joint subsidiary with General Mills,</w:t>
        <w:br/>
        <w:t>produces and markets ultra-fresh dairy products (notably yogurts, dairy desserts, UHT liquid cream).</w:t>
        <w:br/>
        <w:t>2. The agricultural cooperative Les Fromageries de Blâmont (hereinafter "Blâmont")</w:t>
        <w:br/>
        <w:t>groups approximately 350 producers located in Lorraine. Its main activity is</w:t>
        <w:br/>
        <w:t>the collection of milk. It also purchases special milk (30 million liters) from third-party producers for the production of Brie de Meaux, a PDO cheese. Blâmont, through its</w:t>
        <w:br/>
        <w:t>subsidiaries, is also engaged in the processing of collected milk into cheese as well as</w:t>
        <w:br/>
        <w:t>the aging of cheese. The group has four industrial sites for cheese manufacturing and packaging as well as three aging and packaging sites. Blâmont</w:t>
        <w:br/>
        <w:t>produces, ages, and markets munster, Brie de Meaux, and Comté. To a lesser extent, Blâmont also markets cancoillotte and thick fresh cream.</w:t>
        <w:br/>
        <w:t>3. The operation, which consists of the merger by absorption of Blâmont by Sodiaal, was approved</w:t>
        <w:br/>
        <w:t>by the boards of directors of the two cooperative groups on January 15 and 3,</w:t>
        <w:br/>
        <w:t>2013, respectively. As it results in the exclusive control of the aforementioned assets of</w:t>
        <w:br/>
        <w:t>Blâmont by Sodiaal, the operation constitutes a concentration operation within the meaning of Article</w:t>
        <w:br/>
        <w:t>L. 430-1 of the Commercial Code.</w:t>
        <w:br/>
        <w:t>4. The concerned companies together achieve a total worldwide turnover of</w:t>
        <w:br/>
        <w:t>more than 150 million euros (Sodiaal: 4.421 billion euros for 2011; Blâmont: 79.132</w:t>
        <w:br/>
        <w:t>million euros). At least two of these companies achieve a turnover in France</w:t>
        <w:br/>
        <w:t>exceeding 50 million euros (Sodiaal: 3.27 billion; Blâmont: 68.74 million euros).</w:t>
        <w:br/>
        <w:t>Given these turnover figures, the operation does not have a community dimension.</w:t>
        <w:br/>
        <w:t>However, the control thresholds mentioned in I of Article L. 430-2 of the</w:t>
        <w:br/>
        <w:t>Commercial Code are exceeded. This operation is therefore subject to the provisions of</w:t>
        <w:br/>
        <w:t>Articles L. 430-3 and following of the Commercial Code relating to economic concentration.</w:t>
        <w:br/>
        <w:t>3 The capital of SAS Régilait is equally divided between Laïta and Sodiaal, with both groups being equally represented in the management bodies of Régilait.</w:t>
      </w:r>
    </w:p>
    <w:p>
      <w:r>
        <w:t>II. Delimitation of Relevant Markets</w:t>
        <w:br/>
        <w:t>Upstream (A), the Sodiaal and Blâmont groups operate as buyers in the</w:t>
        <w:br/>
        <w:t>market for milk collection from producers as well as in the market for white wheels of Comté cheese. Downstream (B), Sodiaal and Blâmont are simultaneously present in the cheese marketing markets.</w:t>
        <w:br/>
        <w:t>A. UPSTREAM MARKETS</w:t>
        <w:br/>
        <w:t>1. MILK COLLECTION MARKETS</w:t>
        <w:br/>
        <w:t>5. Community4 and national5 decision-making practice considers that, regarding milk collection markets, the supply and demand for each type of milk (cow's milk, sheep's milk, etc.) constitute as many relevant markets. Finer segmentations have also been considered, particularly isolating milk from organic farming6 or milk intended for the production of products under controlled or protected designation of origin7 (hereinafter "PDO" or "PGI").</w:t>
        <w:br/>
        <w:t>6. The activities of Blâmont and Sodiaal overlap only for the collection of conventional and organic cow's milk.</w:t>
        <w:br/>
        <w:t>7. In the present case, the question of the precise delimitation of these markets can be left open, as the conclusions of the competitive analysis will remain unchanged, regardless of the delimitations retained. The competitive analysis will be conducted by distinguishing between conventional milk and organic milk, the hypothesis most unfavorable to the parties.</w:t>
        <w:br/>
        <w:t>8. In the Member States concerned by the operations it has examined, the European Commission has estimated that the milk collection markets have a national dimension8. It has nevertheless noted that "while conventional raw milk can theoretically be transported over long distances, the average distance between farms and processing units is approximately 40 to 50 km"9.</w:t>
        <w:br/>
        <w:t>4 European Commission Decision No. COMP/M.4344 - Lactalis/Nestlé/JV of 08/24/2006.</w:t>
        <w:br/>
        <w:t>5 Notably, Decisions No. 12-DCC-83 of 06/13/2012 regarding the merger between Nordmilch eG, Humana Milchunion eG, and Molkereigenossenschaft Bad Bibra eG; No. 11-DCC-150 of 10/10/2011 regarding the exclusive control of the cooperative Elle-et-Vire by the cooperative group Agrial; No. 10-DCC-110 of 09/01/2010 regarding the exclusive control of the Entremont group by the Sodiaal group.</w:t>
        <w:br/>
        <w:t>6 Notably, the aforementioned Decision No. 12-DCC-83, European Commission Decision No. COMP/M.5046 - Friesland Foods/Campina of 12/17/2008.</w:t>
        <w:br/>
        <w:t>7 Letter from the Minister No. C2005-78 of 10/28/2005 to the boards of the companies Finance and Management, Entremont, Unicopa.</w:t>
        <w:br/>
        <w:t>8 European Commission Decisions No. COMP/M. 5046 aforementioned; No. COMP/M.3130 - Arla Foods / Express Dairies of 06/10/2003; No. COMP/M. 4344 aforementioned.</w:t>
        <w:br/>
        <w:t>9 European Commission Decision No. COMP/M. 5046 aforementioned.</w:t>
      </w:r>
    </w:p>
    <w:p>
      <w:r>
        <w:rPr>
          <w:b/>
        </w:rPr>
        <w:t>[Pages 4–6]</w:t>
      </w:r>
    </w:p>
    <w:p>
      <w:r>
        <w:t xml:space="preserve">9. For France, the competition authorities also retained an area of approximately 50 kilometers in radius around the dairies and analyzed operations at the regional, departmental, or sub-departmental level10.  </w:t>
        <w:br/>
        <w:t xml:space="preserve">10. In this case, the parties presented their market shares at a national and local level, their activities overlapping only in the Lorraine region.  </w:t>
        <w:br/>
        <w:t xml:space="preserve">2. THE MARKET FOR WHITE WHEELS OF COMTÉ  </w:t>
        <w:br/>
        <w:t xml:space="preserve">11. To ensure their production of Comté, cheese manufacturers source from "fruitières," agricultural cooperatives owned by milk producers, which produce white wheels. These producer-cheesemakers can either age their production themselves or, more often, sell it to affineurs who age it for several months or even years before marketing it. The minister has already had the opportunity to identify a market for white wheels of Comté11.  </w:t>
        <w:br/>
        <w:t xml:space="preserve">12. Regarding the geographical delimitation of the market, the minister specified that it was identical to that already defined for milk collection.  </w:t>
        <w:br/>
        <w:t xml:space="preserve">13. There is no need to call into question these delimitations in the context of the present operation.  </w:t>
        <w:br/>
        <w:t xml:space="preserve">B. DOWNSTREAM CHEESE MARKETS  </w:t>
        <w:br/>
        <w:t xml:space="preserve">1. PRODUCT MARKETS  </w:t>
        <w:br/>
        <w:t xml:space="preserve">14. Community and national decision-making practice refers to several criteria for segmenting cheese markets: the family to which the product belongs (a), the distribution channel (b), and for large and medium-sized stores (hereinafter "GMS"), the mode of distribution (c) and the commercial positioning of the products (d).  </w:t>
        <w:br/>
        <w:t xml:space="preserve">a) Distinction Based on Cheese Families  </w:t>
        <w:br/>
        <w:t xml:space="preserve">15. National decision-making practice initially retained a segmentation according to the product nomenclature of INSEE, which includes seven families: fresh cheeses, processed cheeses, blue-veined cheeses, goat cheeses, soft cheeses, cooked pressed cheeses, and uncooked pressed cheeses12. The Sodiaal and Blâmont groups are simultaneously present only in the markets for cooked pressed cheeses, with Emmental and Comté, and soft cheeses, with Brie and Munster.  </w:t>
        <w:br/>
        <w:t xml:space="preserve">16. The parties also produce cancoillotte, a cheese with an almost liquid texture made from curdled milk and butter. However, given Sodiaal's marginal position in this very modest sector13, it will not be the subject of a specific analysis.  </w:t>
        <w:br/>
        <w:t xml:space="preserve">Cooked Pressed Cheeses  </w:t>
        <w:br/>
        <w:t xml:space="preserve">17. Cooked pressed cheeses (hereinafter "PPC cheeses") are cheeses produced from cow's milk. The milk is skimmed to obtain a certain amount of fat, then placed in a vat until coagulation occurs to separate the curd from the whey. The curd is then cooked and stirred at 55 degrees, then drained and placed in a mold. The cheese is then pressed in the mold and aged. The main PPC cheeses are Emmental, Comté, Beaufort, Gruyère, as well as Maasdam, the minister having considered that "Leerdammer is a competing product of Gruyère, Emmental, and Comté"14.  </w:t>
        <w:br/>
        <w:t xml:space="preserve">18. Decision-making practice15 has considered a segmentation of PPC cheeses, distinguishing cheeses benefiting from a PDO/PGI and used this distinction to define a relevant market for Comté, the production conditions of which are specific due to the PDO it benefits from.  </w:t>
        <w:br/>
        <w:t xml:space="preserve">19. Furthermore, like the European Commission, which analyzed different soft cheeses separately in its decision of October 18, 200716, one might question a segmentation between the different types of PPC cheeses and, more specifically, the existence of a market for Emmental. However, this question may remain open, as the conclusions of the competitive analysis remain unchanged regardless of the delimitation retained.  </w:t>
        <w:br/>
        <w:t xml:space="preserve">20. The question of the format of PPC cheeses, whether grated17 or sold in portions, was considered by the minister18, who left it open. Indeed, while on the demand side, the majority of respondents to the market test consider that these are two distinct markets, there is a very high substitutability on the supply side. Most suppliers of PPC cheeses are indeed able to offer and sell both formats of products quickly and without substantial cost increases, grated cheese being a way to valorize the scraps after cutting the wheel into portions. In any case, it is not necessary to make a further pronouncement on the exact delimitation of the market, as the position of the different actors is substantially the same in the segments of grated cheese and portioned cheese.  </w:t>
        <w:br/>
        <w:t xml:space="preserve">21. Consequently, in this case, the analysis will be conducted on the PPC market as a whole, on the Emmental segment, as well as on the Comté market.  </w:t>
        <w:br/>
        <w:t xml:space="preserve">Soft Cheeses  </w:t>
        <w:br/>
        <w:t xml:space="preserve">22. Soft cheeses are cheeses that do not undergo heating or pressing at the time of their manufacture. After a simple natural drainage, they are aged to develop a surface mold. This manufacturing process allows for a creamy texture, even flowing at full maturity. Camembert, Brie, Coulommiers, Munster, and Maroilles belong to this family.  </w:t>
        <w:br/>
        <w:t xml:space="preserve">23. The European Commission considered segmenting this market by type of cheese, notably distinguishing between Brie, Camembert, and Coulommiers, due to the unclear substitutability of supply and demand among them19. Similarly, as with PPC cheeses, a market segmentation distinguishing cheeses benefiting from a PDO or PGI can be considered.  </w:t>
        <w:br/>
        <w:t xml:space="preserve">24. In this case, the parties' activities overlap only on Brie and Munster, the latter corresponding to a PDO product. Brie, on the other hand, can be PDO if sold under the Brie de Meaux designation, or non-PDO. In this case, Blâmont markets PDO Brie, while Sodiaal markets non-PDO Brie.  </w:t>
        <w:br/>
        <w:t xml:space="preserve">25. In any case, the question of the precise delimitation of this market can be left open, in the absence of any competitive issue.  </w:t>
        <w:br/>
        <w:t xml:space="preserve">b) Distinction Based on Distribution Channel  </w:t>
        <w:br/>
        <w:t xml:space="preserve">26. National decision-making practice20 has considered segmenting cheese markets according to the distribution channel, distinguishing products intended for large and medium-sized stores (hereinafter "GMS") and convenience stores, products intended for the out-of-home catering sector (hereinafter "RHF"), and finally products sold to the agri-food industry (hereinafter "IAA"). This distinction would be justified by the existence of differences in terms of demand, packaging, diversity of range, and distribution networks.  </w:t>
        <w:br/>
        <w:t xml:space="preserve">27. In this case, the parties are present in the GMS and RHF channels.  </w:t>
        <w:br/>
        <w:t xml:space="preserve">c) For Products Intended for GMS, Distinction Based on Mode of Distribution  </w:t>
        <w:br/>
        <w:t xml:space="preserve">28. National decision-making practice21 has considered, on several occasions, segmenting markets according to the mode of distribution. Indeed, in France, cheeses are marketed by large retailers either in self-service or by cutting. This distinction implies, upstream, different packaging, with products sold in self-service being pre-packaged.  </w:t>
        <w:br/>
        <w:t xml:space="preserve">d) For Products Intended for GMS, Distinction Based on Commercial Positioning of Cheeses  </w:t>
        <w:br/>
        <w:t xml:space="preserve">29. In the market for the marketing of cheeses to GMS, the parties are present under their own brands (hereinafter "MDF") and also manufacture products under private label (hereinafter "MDD"). They also offer cheeses sold under low-cost brands (MPP) and more marginally under hard discount brands (MHD)22.  </w:t>
        <w:br/>
        <w:t xml:space="preserve">19 Decision n° COMP/M. 4761 cited above.  </w:t>
        <w:br/>
        <w:t xml:space="preserve">20 Letter from the minister n° C 2005-78 and decision n° 10-DCC-110 of 01/09/2010 cited above.  </w:t>
        <w:br/>
        <w:t xml:space="preserve">21 Letters from the minister n° C 2005-78 and C 2006-102 cited above and decision n° 10-DCC-110 of September 1, 2010, Sodiaal-Entremont.  </w:t>
        <w:br/>
        <w:t>22 Regarding cheeses, MDF represents 40% for Sodiaal, MDD (including MPP) approximately 60% of the volumes sold. For Blâmont, MDF represents 20%, MDD (including MPP) 80% of the volumes sold.</w:t>
      </w:r>
    </w:p>
    <w:p>
      <w:r>
        <w:rPr>
          <w:b/>
        </w:rPr>
        <w:t>[Pages 7–9]</w:t>
      </w:r>
    </w:p>
    <w:p>
      <w:r>
        <w:t>30. In accordance with decision-making practice regarding other food product markets23, it is appropriate to question the relevance of segmenting the market for cheese sales to supermarkets based on the commercial positioning of the products and to assess whether a supplier holding a significant position in one of these segments would be able to exert market power over distributors or whether this market power would be confronted with competition from suppliers present in other segments.</w:t>
      </w:r>
    </w:p>
    <w:p>
      <w:r>
        <w:t>31. As a preliminary point, it should be noted that there is no need to distinguish between private label products (MDD) and manufacturer brand products (MPP) and branded products (MHD), as the differences in quality and price remain limited both at the retail and wholesale stages. The analysis will therefore be conducted on a single segment including both cheeses sold under private labels and those sold under manufacturer brands and branded products.</w:t>
      </w:r>
    </w:p>
    <w:p>
      <w:r>
        <w:t>32. As has been observed for many other products, the supply modalities in the supermarket channel differ between private label products and manufacturer brand products. Indeed, private label products are subject to a specification defined by the buyer (the supermarket), which details the expected characteristics of the product. The supplier therefore only acts in accordance with the specification and has, unlike suppliers of manufacturer brand products, no role in defining the commercial strategies of these brands (decisions regarding the launch of new products, communication policy, etc.). Furthermore, unlike manufacturer brand products, the identity of the operator supplying a store with cheeses sold under private labels remains unknown to the final consumer. Additionally, products sold under private labels are generally subject to tenders, whereas products sold under manufacturer brands are subject to a listing contract within the framework of negotiated agreements where the brand and promotional efforts play an important role. The market test conducted in the context of this operation confirms that purchases of private label products and purchases of manufacturer brand products are often entrusted to distinct teams within each store.</w:t>
      </w:r>
    </w:p>
    <w:p>
      <w:r>
        <w:t>33. However, while the analysis of the operation exclusively concerns the upstream market for supplying supermarkets, the market power that producers of manufacturer brand products and private label products may potentially exert in this market is contingent upon consumer behavior in the downstream markets connecting supermarkets with customers, and thus on the substitutability, from the consumers' perspective, between the different products. Negotiations between supermarkets and their suppliers therefore take place in a different competitive context depending on the degree of differentiation of the products in terms of taste, quality, price, or packaging and according to the reputation of the manufacturer brands. A high penetration rate of private label products in a segment may confirm that they exert significant competitive pressure on manufacturer brand products.</w:t>
      </w:r>
    </w:p>
    <w:p>
      <w:r>
        <w:t>34. On the supply side, the fact that the same manufacturers supply supermarkets with both private label products and their own brand products may constitute an indication of the belonging of both types of products to the same market.</w:t>
      </w:r>
    </w:p>
    <w:p>
      <w:r>
        <w:t>35. In its decision of October 18, 200724, concerning notably the French market for soft cheeses, the European Commission had already considered that "the competition from private label products on manufacturer brand products in the retail markets [should] be taken into account in the competitive analysis." In this case, the market test confirms that manufacturer brand products are strongly competed by private label products.</w:t>
      </w:r>
    </w:p>
    <w:p>
      <w:r>
        <w:t>36. Thus, it has been noted that, on the supply side, private label cheeses and manufacturer brand cheeses are generally produced by the same producers. Indeed, the main industrial players, holders of well-known brands, such as the Lactalis, Bongrain, Ermitage, and Sodiaal groups, respond to tenders from large retailers for their supplies of private label products. Nevertheless, there may be producers specialized in private label products.</w:t>
      </w:r>
    </w:p>
    <w:p>
      <w:r>
        <w:t>37. From the demand perspective, regarding differentiation in terms of taste, quality, or packaging, the majority of responses did not indicate very significant differences, with a considerable share of PDO or PGI products (such as reblochon, roquefort, saint-nectaire, cantal, munster, brie de Meaux) possibly explaining this observation in part. Furthermore, concerning the reputation of manufacturer brands, it is noted that this varies significantly from one cheese family to another, with certain brands considered as essential (for example, Vache Qui Rit, Président, Caprice des Dieux). Thus, while private label cheeses have seen a steady increase in sales in supermarkets, reaching approximately 45% of the overall cheese market today, the share they represent in each cheese category varies considerably (from less than 20% to more than 75%), precisely due to the varying levels of brand recognition. More specifically, regarding the relevant markets, private label products account for 80% of emmental sales, 42% of comté sales, 60.8% of the brie market, and 44% of the munster market25.</w:t>
      </w:r>
    </w:p>
    <w:p>
      <w:r>
        <w:t>38. In any case, the question of segmentation according to the commercial positioning of cheeses may remain open, as regardless of the hypothesis considered, the competitive analysis remains unchanged.</w:t>
      </w:r>
    </w:p>
    <w:p>
      <w:r>
        <w:t>2. GEOGRAPHICAL MARKETS</w:t>
      </w:r>
    </w:p>
    <w:p>
      <w:r>
        <w:t>39. In the food sector, competition authorities generally consider that competition occurs at the national level26. Consumer preferences, tastes, and habits, price differences, variations in market shares of operators in different countries, and the strong presence of national brands justify this delimitation.</w:t>
      </w:r>
    </w:p>
    <w:p>
      <w:r>
        <w:t>40. In the cheese sector, the European Commission has noted that markets have a "strongly national character due to the existence of demands and supplies with very marked national specificities, which can lead to defining different product markets by country"27. The Authority28 has also confirmed the national dimension of cheese markets, although it has not excluded that competition may, for certain specific products such as emmental, occur over a broader geographical area.</w:t>
      </w:r>
    </w:p>
    <w:p>
      <w:r>
        <w:t>41. In the present case, the analysis will be conducted at the national level, although the question of the precise delimitation of the markets may be left open.</w:t>
      </w:r>
    </w:p>
    <w:p>
      <w:r>
        <w:rPr>
          <w:b/>
        </w:rPr>
        <w:t>[Pages 10–12]</w:t>
      </w:r>
    </w:p>
    <w:p>
      <w:r>
        <w:t>cooperative Sodiaal Union, the cooperative members of Blâmont automatically join Sodiaal, which is obliged to collect milk under the same conditions and at the same price as the other members.</w:t>
      </w:r>
    </w:p>
    <w:p>
      <w:r>
        <w:t>47. As previously indicated by the Authority31, the market power of a cooperative over its members may also be limited by the fact that it does not control its supply, while the members benefit from a secure outlet for their products. The statutes of Sodiaal thus provide that:</w:t>
        <w:br/>
        <w:t>- the cooperative is required, regardless of market conditions, to collect all the milk produced by its members (exclusivity clause);</w:t>
        <w:br/>
        <w:t>- the cooperative does not have the freedom to choose the location of its dairy resources, for example based on lower collection costs, as the geographical area of activity is determined by the statutes;</w:t>
        <w:br/>
        <w:t>- the member producers, whose conditions for exclusion are limited, have a right to renew their membership, which restricts the possibility of expanding or reducing collection areas.</w:t>
      </w:r>
    </w:p>
    <w:p>
      <w:r>
        <w:t>48. The exclusivity clause of its cooperative status will therefore guarantee all suppliers of the new entity a secure outlet for their products, which is all the more appreciated given that the operation takes place in a context marked by overproduction of milk in France. This context also allows for the dismissal of any access issues for competitors to milk collection related to a strengthening of Sodiaal's positions in these markets, regardless of the geographical dimension of these markets.</w:t>
      </w:r>
    </w:p>
    <w:p>
      <w:r>
        <w:t>b) Analysis of Coordinated Effects</w:t>
        <w:br/>
        <w:t>49. Following the operation, the three or four largest companies will collectively collect more than 85% of the milk in the departments of Moselle and Meurthe-et-Moselle. However, the risk of coordination of buyer behavior cannot be plausibly assessed at the level of two departments, as the main players in this market are present throughout the territory.</w:t>
      </w:r>
    </w:p>
    <w:p>
      <w:r>
        <w:t>50. As previously highlighted in the context of earlier operations, the risk of creating or strengthening a collective dominant position in the markets concerned must at this stage be dismissed. Indeed, it appears unlikely that the players present in these markets, commercial companies and cooperatives, would have an incentive to coordinate their purchasing behaviors given the divergence of their own economic interests.</w:t>
      </w:r>
    </w:p>
    <w:p>
      <w:r>
        <w:t>51. The operation is therefore not likely to harm competition in these markets through coordinated effects.</w:t>
      </w:r>
    </w:p>
    <w:p>
      <w:r>
        <w:t>2. THE MARKET FOR THE PURCHASE OF WHITE WHEELS OF COMTÉ</w:t>
        <w:br/>
        <w:t>52. In 2011, the production of white wheels amounted to approximately 60,000 tons32. Sodiaal purchased […] tons of white wheels, representing a market share of around [10-20]%. Blâmont purchased […] tons, representing a market share of around [0-5]%. The market share of the new entity will be around [20-30]%. The main competing refiners in this market are Ermitage, Arnaud, Rivoire and Jacquemin, and Petite, which, according to the parties, hold respective market shares of around [10-20]%.</w:t>
      </w:r>
    </w:p>
    <w:p>
      <w:r>
        <w:t>B. CHEESE MARKETS</w:t>
        <w:br/>
        <w:t>1. THE SUPPLY CHAIN OF SUPERMARKETS</w:t>
        <w:br/>
        <w:t>a) Cooked Pressed Cheese ("PPC")</w:t>
        <w:br/>
        <w:t>53. In the segment of PPC sold by the cut, the market share of the new entity will be [5-10]% ([5-10]% for Sodiaal and [0-5]% for Blâmont) for all PPC and [20-30]% in the Comté market ([5-10]% for Blâmont and [20-30]% for Sodiaal). It will face competition from other producers such as Arnaud ([30-40]%), Petite ([10-20]%), Rivoire and Jacquemin ([10-20]%) and Vagne ([5-10]%). The activities of the parties hardly overlap in the emmental segment, with Blâmont being very weakly present ([…] tons) and the proportions of emmental sold by Sodiaal for the cut sections of supermarkets also being low33.</w:t>
      </w:r>
    </w:p>
    <w:p>
      <w:r>
        <w:t>54. In the segment of cheeses sold in self-service, the market shares of the parties and their main competitors, expressed in value, are presented in the table below:</w:t>
        <w:br/>
        <w:t>Overall PPC Comté Emmental</w:t>
        <w:br/>
        <w:t>Market Share - Value</w:t>
        <w:br/>
        <w:t>Total MDF MDD Total MDF MDD Total MDF MDD</w:t>
        <w:br/>
        <w:t>Sodiaal [20- [10- [20- [40- [30- [60- [20- [20- [20-</w:t>
        <w:br/>
        <w:t>30]% 20]% 30]% 50]% 40]% 70]% 30]% 30]% 30]%</w:t>
        <w:br/>
        <w:t>Blâmont [0-5]% [0-5]% [0-5]% [0-5]% [0-5]% [0-5]% [0-5]% [0-5]% [0-5]%</w:t>
        <w:br/>
        <w:t>Sodiaal+Blâmont [20- [10- [30- [50- [40- [60- [20- [20- [30-</w:t>
        <w:br/>
        <w:t>30]% 20]% 40]% 60]% 50]% 70]% 30]% 30]% 40]%</w:t>
        <w:br/>
        <w:t>Lactalis [20- [20- [20- [10- [20- [10- [40- [50- [30-</w:t>
        <w:br/>
        <w:t>30]% 30]% 30]% 20]% 30]% 20]% 50]% 60]% 40]%</w:t>
        <w:br/>
        <w:t>Laïta [5-10]% [10- [10- [0-5]% [10-</w:t>
        <w:br/>
        <w:t>20]% 20]% 20]%</w:t>
        <w:br/>
        <w:t>Ermitage [0-5]% [5-10]% [5-10]% [10- [0-5]% [0-5]% [0-5]%</w:t>
        <w:br/>
        <w:t>20]%</w:t>
        <w:br/>
        <w:t>Le Centurion [0-5]% [5-10]% [5-10]% [5-10]% [5-10]% [5-10]%</w:t>
        <w:br/>
        <w:t>Bel [0-5]% [5-10]%</w:t>
        <w:br/>
        <w:t>Arnaud [5-10]% [5-10]%</w:t>
        <w:br/>
        <w:t>Petite [5-10]%</w:t>
      </w:r>
    </w:p>
    <w:p>
      <w:r>
        <w:t>55. It follows from this data that, regarding all PPC, the market shares of the parties remain moderate ([30-40]% maximum for MDD) with a low increment ([0-5]% maximum for MDD). Furthermore, the new entity will continue to face competition from Lactalis, Laïta, and Le Centurion.</w:t>
      </w:r>
    </w:p>
    <w:p>
      <w:r>
        <w:t>56. In the emmental segment, the market shares of the parties remain moderate ([30-40]% maximum for MDD). Moreover, the new entity will continue to face competition from Lactalis, the leader in the emmental market, as well as from Laïta, Le Centurion, and Ermitage.</w:t>
      </w:r>
    </w:p>
    <w:p>
      <w:r>
        <w:t>57. In the Comté segment, the market shares of the new entity will be more significant ([60-70]% for MDD, [50-60]% for all MDD+MDF). The elements collected during the investigation indicate that the parties' customers have sufficient alternatives in this market so that the operation does not pose a risk of increasing their supply prices or decreasing the quality of products or supply conditions. The parties' competitors, such as Lactalis, Ermitage, and Le Centurion, which have more moderate but not negligible positions, are indeed present in both MDF and MDD and will be able to exert competitive pressure on the new entity, especially since some have indicated having unused production capacities. Furthermore, some smaller refiners (Petite, Vagne, Rivoire and Jacquemin, and Seigne-Martin) have created a joint structure, Les Affineurs Réunis, with a view to marketing their products to supermarkets. Additionally, it should be noted that supermarkets have significant bargaining power in this type of market with respect to their suppliers, particularly regarding their supply of MDD. This results both from the concentration of large retail groups, their organization as professional buyers, and the annual renegotiation of MDD supply contracts.</w:t>
      </w:r>
    </w:p>
    <w:p>
      <w:r>
        <w:t>b) Soft Cheese ("PM")34</w:t>
        <w:br/>
        <w:t>58. In the segment of soft cheeses sold by the cut, the market share of the new entity will be [10-20]%. It would be, if this segment were itself subdivided by type of cheese, [30-40]% for brie ([20-30]% for Blâmont and [5-10]% for Sodiaal) and [30-40]% for munster ([10-20]% for Blâmont and [20-30]% for Sodiaal). However, the parties will face competition from Lactalis ([20-30]% in the market for all soft cheeses, [30-40]% for brie), Bongrain ([30-40]% in the market for all soft cheeses), and Ermitage ([30-40]% for munster).</w:t>
      </w:r>
    </w:p>
    <w:p>
      <w:r>
        <w:t>59. In the segment of cheeses sold in self-service, the market shares of the parties and their main competitors, expressed in value, are presented in the table below:</w:t>
        <w:br/>
        <w:t>34 The market shares of CF&amp;R, a joint subsidiary between Sodiaal and Bongrain, have been attributed entirely to Sodiaal.</w:t>
      </w:r>
    </w:p>
    <w:p>
      <w:r>
        <w:rPr>
          <w:b/>
        </w:rPr>
        <w:t>[Pages 13–14]</w:t>
      </w:r>
    </w:p>
    <w:p>
      <w:r>
        <w:t xml:space="preserve">PDM - Value PM Brie Munster  </w:t>
        <w:br/>
        <w:t xml:space="preserve">MDF MDD Total MDF MDD Total MDF MDD Total  </w:t>
        <w:br/>
        <w:t xml:space="preserve">Sodiaal [20- [20- [20- [10- [30- [20- [5-10]% [10- [5-10]%  </w:t>
        <w:br/>
        <w:t xml:space="preserve">30]% 30]% 30]% 20]% 40]% 30]% 20]%  </w:t>
        <w:br/>
        <w:t xml:space="preserve">[0-5]% 3.2% [0-5]% [5- [10- [5- [5-10]% [10- [10-  </w:t>
        <w:br/>
        <w:t xml:space="preserve">Blâmont  </w:t>
        <w:br/>
        <w:t xml:space="preserve">10]% 20]% 10]% 20]% 20]%  </w:t>
        <w:br/>
        <w:t xml:space="preserve">Sodiaal+Blâmont [20- [30- [20- [20- [40- [30- [10- [20- [10-  </w:t>
        <w:br/>
        <w:t xml:space="preserve">30]% 40]% 30]% 30]% 50]% 40]% 20]% 30]% 20]%  </w:t>
        <w:br/>
        <w:t xml:space="preserve">Lactalis [20- [30- [30- [30- [20- [30- [5-10]% [0-5]%  </w:t>
        <w:br/>
        <w:t xml:space="preserve">30]% 40]% 40]% 40]% 30]% 40]%  </w:t>
        <w:br/>
        <w:t xml:space="preserve">Laïta [0-5]% [5- [0-5]% [0-5]% [20- [10-  </w:t>
        <w:br/>
        <w:t xml:space="preserve">10]% 30]% 20]%  </w:t>
        <w:br/>
        <w:t xml:space="preserve">Ermitage [0-5]% [0-5]% [5- [5- [0-5]% [30- [70- [50-  </w:t>
        <w:br/>
        <w:t xml:space="preserve">10]% 10]% 40]% 80]% 60]%  </w:t>
        <w:br/>
        <w:t xml:space="preserve">Bongrain (excluding CF&amp;R) [20- [10-  </w:t>
        <w:br/>
        <w:t xml:space="preserve">30]% 20]%  </w:t>
        <w:br/>
        <w:t xml:space="preserve">Dodin [10- [5-10]%  </w:t>
        <w:br/>
        <w:t xml:space="preserve">20]%  </w:t>
        <w:br/>
        <w:t xml:space="preserve">GLAC [5-  </w:t>
        <w:br/>
        <w:t xml:space="preserve">10]%  </w:t>
        <w:br/>
        <w:t xml:space="preserve">Haxaire [5-10]% [0-5]% [0-5]%  </w:t>
        <w:br/>
        <w:t xml:space="preserve">60. It follows from this data that, in the soft cheese market, the market shares of the parties remain moderate ([30-40]% maximum for MDD) with a low increment ([0-5]% maximum for MDD). Furthermore, the new entity will continue to face competition from Lactalis (market leader), Laïta, Ermitage, and Bongrain, which are present in both MDD and MDF, and GLAC specialized in MDD.  </w:t>
        <w:br/>
        <w:t xml:space="preserve">61. In the brie segment, the market shares of the new entity will be more significant in MDD ([40-50]%) but are limited to about [30-40]% for the total MDD+MDF. The parties' competitors are present in both MDD and MDF, two of them, Lactalis and Laïta, having market shares exceeding 20% for MDD, with Lactalis being the market leader in MDF and constituting credible alternatives for buyers from GMS.  </w:t>
        <w:br/>
        <w:t xml:space="preserve">62. In the munster segment, the market share of the new entity strengthens in MDD but it will face the market leader, Ermitage, which holds a very significant market share both in MDD (72%) and in MDF (32.5%).  </w:t>
        <w:br/>
        <w:t xml:space="preserve">***  </w:t>
        <w:br/>
        <w:t xml:space="preserve">63. It results from the above that the operation is not likely to harm competition in the markets for cooked pressed cheeses and soft cheeses, regardless of the segmentation considered.  </w:t>
        <w:br/>
        <w:t xml:space="preserve">2. THE HORECA  </w:t>
        <w:br/>
        <w:t xml:space="preserve">64. The parties do not market soft cheese through this channel.  </w:t>
        <w:br/>
        <w:t xml:space="preserve">65. Regarding PPC, the parties estimate their total market share at 24.9% but are unable to assess their market share by type of cheese. However, Blâmont only markets small quantities in this channel (500 tons of emmental and 370 tons of comté). Furthermore, the new entity will compete with significant players such as Lactalis, Laïta, and Ermitage and will face powerful buyers such as France frais, Pomona, Promocash, and Unifrais.  </w:t>
        <w:br/>
        <w:t xml:space="preserve">66. Therefore, the operation is not likely to harm competition in the PPC markets via the HORECA channel, regardless of the segmentation considered.  </w:t>
        <w:br/>
        <w:t xml:space="preserve">DECIDES  </w:t>
        <w:br/>
        <w:t xml:space="preserve">Single Article: The operation notified under number 13-018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