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https://www.autoritedelaconcurrence.fr/fr/decision-de-controle-des-concentrations/relative-la-prise-de-controle-exclusif-de-la-societe-93</w:t>
      </w:r>
    </w:p>
    <w:p>
      <w:r>
        <w:t>Pages translated : 2</w:t>
      </w:r>
    </w:p>
    <w:p/>
    <w:p>
      <w:r>
        <w:rPr>
          <w:b/>
        </w:rPr>
        <w:t>[Pages 1–2]</w:t>
      </w:r>
    </w:p>
    <w:p>
      <w:r>
        <w:t xml:space="preserve">FRENCH REPUBLIC  </w:t>
        <w:br/>
        <w:t xml:space="preserve">Decision No. 14-DCC-117 of August 13, 2014  </w:t>
        <w:br/>
        <w:t>regarding the exclusive control acquisition of the company Tupinier Automobiles 2 by the company Team Autoreva</w:t>
      </w:r>
    </w:p>
    <w:p>
      <w:r>
        <w:t>The Competition Authority,</w:t>
      </w:r>
    </w:p>
    <w:p>
      <w:r>
        <w:t>Having regard to the notification file sent to the mergers department on June 10, 2014, and declared complete on July 21, 2014, concerning the exclusive control acquisition by the company Team Autoreva of the company Tupinier Automobile 2, formalized by a memorandum of understanding dated May 5, 2014;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Tupinier Automobiles 2, which operates two Renault/Dacia brand car dealerships in the department of Yonne (89), by the company Team Autoreva, which is also active in automobile distribution in the departments of Yonne (89) and Saône et Loire (71). It constitutes a concentration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14-098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