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https://www.autoritedelaconcurrence.fr/fr/decision-de-controle-des-concentrations/relative-la-prise-de-controle-exclusif-de-la-societe-97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20-DCC-04 of January 15, 2020  </w:t>
        <w:br/>
        <w:t xml:space="preserve">regarding the exclusive control acquisition of the company Ligeria by the  </w:t>
        <w:br/>
        <w:t xml:space="preserve">company Les Terrasses  </w:t>
        <w:br/>
        <w:t xml:space="preserve">The Competition Authority,  </w:t>
        <w:br/>
        <w:t xml:space="preserve">Having regard to the notification file, fully submitted to the mergers department on  </w:t>
        <w:br/>
        <w:t xml:space="preserve">December 23, 2019, concerning the exclusive control acquisition of the company Ligeria by the company  </w:t>
        <w:br/>
        <w:t xml:space="preserve">Les Terrasses and formalized by a transfer protocol dated November 25,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Les Terrasses of the  </w:t>
        <w:br/>
        <w:t xml:space="preserve">company Ligeria, which operates a business primarily focused on food under the Super U brand with a surface area  </w:t>
        <w:br/>
        <w:t xml:space="preserve">of 4,400 m² located in Mazé-Millon (49)1. It constitutes a concentration operation within the meaning of  </w:t>
        <w:br/>
        <w:t xml:space="preserve">Article L. 430-1 of the Commercial Code. Given the turnover achieved by the companies concerned, the operation  </w:t>
        <w:br/>
        <w:t xml:space="preserve">does not fall under the jurisdiction of the European Union. On the other hand, the control thresholds related to  </w:t>
        <w:br/>
        <w:t xml:space="preserve">retail trade mentioned in point II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in the relevant markets.  </w:t>
        <w:br/>
        <w:t>1 The business also includes an attached drive-through and a gas station.</w:t>
      </w:r>
    </w:p>
    <w:p>
      <w:r>
        <w:t xml:space="preserve">DECIDES  </w:t>
        <w:br/>
        <w:t xml:space="preserve">Sole Article: The operation notified under number 19-342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