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https://www.autoritedelaconcurrence.fr/fr/decision-de-controle-des-concentrations/relative-la-prise-de-controle-exclusif-de-la-societe-98</w:t>
      </w:r>
    </w:p>
    <w:p>
      <w:r>
        <w:t>Pages translated : 5</w:t>
      </w:r>
    </w:p>
    <w:p/>
    <w:p>
      <w:r>
        <w:rPr>
          <w:b/>
        </w:rPr>
        <w:t>[Pages 1–3]</w:t>
      </w:r>
    </w:p>
    <w:p>
      <w:r>
        <w:t>FRENCH REPUBLIC</w:t>
        <w:br/>
        <w:t>Decision No. 14-DCC-132 of September 15, 2014</w:t>
        <w:br/>
        <w:t>regarding the exclusive control of the company Colisée by the</w:t>
        <w:br/>
        <w:t>Eurazeo group</w:t>
        <w:br/>
        <w:t>The Competition Authority,</w:t>
        <w:br/>
        <w:t>Having regard to the notification file, submitted complete to the merger service on August 8, 2014,</w:t>
        <w:br/>
        <w:t>regarding the exclusive control of the company Colisée by the company Eurazeo PME,</w:t>
        <w:br/>
        <w:t>formalized by an acquisition and investment protocol dated July 11, 2014 and by a draft shareholders' agreement of the company Colisée International;</w:t>
        <w:br/>
        <w:t>Having regard to Book IV of the Commercial Code relating to price and competition freedom, and</w:t>
        <w:br/>
        <w:t>notably its Articles L. 430-1 to L. 430-7;</w:t>
        <w:br/>
        <w:t>Having regard to the supplementary elements transmitted by the parties during the investigation;</w:t>
        <w:br/>
        <w:t>Adopts the following decision:</w:t>
        <w:br/>
        <w:t>I. The concerned companies and the operation</w:t>
        <w:br/>
        <w:t>1. The company Eurazeo PME is controlled by the company Eurazeo SA, at the head of the Eurazeo group listed on NYSE Euronext. The Eurazeo group is active in the private equity sector and controls companies active in various sectors, including the management of residential facilities for dependent elderly people and post-acute care and rehabilitation centers (Idéal Résidences group1), real estate services (Foncia and ANF Immobilier2), board game publishing, manufacturing of electric chargers, design and manufacturing of optical components, clothing distribution, laundry rental and maintenance, management of parking lots, vehicle rental services, design and manufacturing of medical devices, hair salons, catering, design and manufacturing of cardboard packaging.</w:t>
        <w:br/>
        <w:t>1 The Idéal Résidences group manages five EHPAD and one SSR center, located in Ile de France.</w:t>
        <w:br/>
        <w:t>2 The company Foncia is present in the sectors of property management and real estate transaction intermediation. The company ANF Immobilier has an asset management activity for its own account.</w:t>
      </w:r>
    </w:p>
    <w:p>
      <w:r>
        <w:t>2. The company Colisée, currently controlled by the [X] family3, is at the head of the Colisée group. The latter is engaged in the operation of residential facilities for dependent elderly people and post-acute care and rehabilitation centers. It also engages in real estate development activities related to its management of residential facilities for dependent elderly people ("EHPAD") and post-acute care and rehabilitation centers.</w:t>
        <w:br/>
        <w:t>3. The notified transaction, formalized by an acquisition and investment protocol dated July 11, 2014, involves the acquisition by Eurazeo PME of [...]% of the capital and [...]% of the voting rights of the company Colisée, which has become Colisée International. The [X] family will retain [...]% of the capital and [...]% of the voting rights of Colisée International, the remainder being held by the president of Colisée International and other managers of the group. According to the terms of the draft shareholders' agreement, Colisée International will have a supervisory board composed of [...] members, of which [...] members will be appointed on the proposal of Eurazeo PME and [...] members will be appointed on the proposal of the [X] family. The chairman of the supervisory board will be Mr. [X] [confidential]. The supervisory board will exercise a "mission of permanent control over the management of the president" [confidential]. The [X] family does not hold rights exceeding those usually conferred to minority shareholders for the protection of their financial interests, Eurazeo PME will be the only one able to exert a decisive influence on Colisée International.</w:t>
        <w:br/>
        <w:t>4. Insofar as it results in the exclusive control of the Colisée group by the Eurazeo group, the operation constitutes a concentration within the meaning of Article L. 430-1 of the Commercial Code.</w:t>
        <w:br/>
        <w:t>5. The concerned companies together achieve a total worldwide turnover of more than 150 million euros (Eurazeo group: [...] euros for the fiscal year ending December 31, 2013; Colisée group: [...] euros for the same fiscal year). Each of these two companies achieves a turnover in France exceeding 50 million euros (Eurazeo group: [...] euros for the fiscal year ending December 31, 2013; Colisée group: [...]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3 The [X] family holds [...]% of the capital and [...]% of the voting rights of the company Colisée before the operation.</w:t>
      </w:r>
    </w:p>
    <w:p>
      <w:r>
        <w:t>II. Delimitation of Relevant Markets</w:t>
        <w:br/>
        <w:t>6. The Eurazeo and Colisée groups are simultaneously active in the sector of accommodation and care for the elderly.</w:t>
        <w:br/>
        <w:t>7. In this sector, decision-making practice4 distinguishes two relevant markets: that of long-term accommodation for the elderly and that of care, follow-up, and rehabilitation centers (hereinafter "SSR").</w:t>
        <w:br/>
        <w:t>1. THE MARKET FOR LONG-TERM ACCOMMODATION FOR THE ELDERLY</w:t>
        <w:br/>
        <w:t>8. The market for long-term accommodation for the elderly includes (i) retirement homes or residential care facilities for dependent elderly persons (hereinafter "EHPAD"), (ii) sheltered housing or service residences which are groups of permanent autonomous housing, in rooms or apartments, offering optional collective equipment and services, with elderly persons being owners or tenants of their housing, and (iii) long-term care units ("USLD") which are medicalized structures intended for the permanent care of very dependent persons.</w:t>
        <w:br/>
        <w:t>9. Decision-making practice has considered that it was not relevant to further segment this market based on the legal status of the establishment or according to the financial contribution required from the elderly person. The parties to the operation share this analysis. However, the question of a distinct market for USLDs has been examined, as these care units do not only cater to elderly persons (although they predominantly accommodate persons over 65 years old) and are intended for persons requiring medical follow-up. The exact delineation of the markets can, however, be left open as, regardless of the segmentation chosen, the conclusions of the competitive analysis will remain unchanged.</w:t>
        <w:br/>
        <w:t>10. Regarding the geographical delineation, decision-making practice5 has retained for the entire territory outside the Paris region, the existence of markets of departmental dimension, the criterion for choosing the establishment being its proximity to the home of the elderly person or the family reference. As for the Paris region, consideration of the entire region has been envisaged. However, this question can be left open as, regardless of the delineation chosen, the conclusions of the competitive analysis will remain unchanged.</w:t>
        <w:br/>
        <w:t>2. THE MARKET FOR POST-ACUTE CARE AND REHABILITATION CENTERS</w:t>
        <w:br/>
        <w:t xml:space="preserve">11. The market for SSR centers corresponds to a market for temporary accommodation for dependent persons, notably after a surgical intervention. Thus, these centers offer very broad care: postoperative functional rehabilitation, convalescence, </w:t>
        <w:br/>
        <w:t>4 See the decisions of the Competition Authority No. 10-DCC-132 of October 11, 2010, regarding the creation of two joint ventures by Domus Vi and GDP Vendôme, No. 10-DCC-179 of December 13, 2010, regarding the exclusive control of the Mediter and Mieux-Vivre group by the company Orpéa, and No. 14-DCC-22 of February 21, 2014, regarding the merger-absorption of the Médica company by the Korian company.</w:t>
        <w:br/>
        <w:t>5 See the aforementioned decisions.</w:t>
      </w:r>
    </w:p>
    <w:p>
      <w:r>
        <w:rPr>
          <w:b/>
        </w:rPr>
        <w:t>[Pages 4–5]</w:t>
      </w:r>
    </w:p>
    <w:p>
      <w:r>
        <w:t>treatment of long-term or chronic conditions. Decision-making practice6 has questioned the relevance of a more detailed segmentation of the market based on healthcare specialties, but has left the question open. There is no need to decide this question in the present case, as the conclusions of the analysis remain unchanged regardless of the delineation chosen.</w:t>
      </w:r>
    </w:p>
    <w:p>
      <w:r>
        <w:t>12. Regarding the geographical delineation, decision-making practice7, taking into account the regulatory instruments used by regional health agencies, considers that the markets for the provision of diagnostics and hospital care have a local, at most regional, dimension, the scope of which depends on the specialty concerned.</w:t>
      </w:r>
    </w:p>
    <w:p>
      <w:r>
        <w:t>III. Competitive Analysis</w:t>
        <w:br/>
        <w:t>A. THE MARKET FOR LONG-TERM ACCOMMODATION FOR THE ELDERLY</w:t>
        <w:br/>
        <w:t>13. Eurazeo and Colisée engage in the care of dependent elderly persons. Indeed, Eurazeo manages five EHPAD located in Île-de-France (Hauts-de-Seine and Paris); the Colisée group manages 498 (including seven located in Île-de-France9) and provides technical assistance services to EHPAD in the departments of Gironde (33) and Hérault (34). The parties do not operate long-term care units10.</w:t>
      </w:r>
    </w:p>
    <w:p>
      <w:r>
        <w:t>14. The activities of the parties therefore overlap in Île-de-France where their combined market share will not exceed 4% regardless of the segmentation chosen.</w:t>
      </w:r>
    </w:p>
    <w:p>
      <w:r>
        <w:t>15. The notified transaction is therefore not likely to harm competition in the market for long-term accommodation for the elderly.</w:t>
      </w:r>
    </w:p>
    <w:p>
      <w:r>
        <w:t>B. MARKET FOR POST-ACUTE CARE AND REHABILITATION CENTERS</w:t>
        <w:br/>
        <w:t>16. The Eurazeo group operates a SSR center located in Île-de-France (Bondy (93)) while the Colisée group operates a center in Aquitaine, where it is preparing to open an additional center before the end of 2014.</w:t>
      </w:r>
    </w:p>
    <w:p>
      <w:r>
        <w:t>17. The transaction does not therefore result in any overlap of activities.</w:t>
      </w:r>
    </w:p>
    <w:p>
      <w:r>
        <w:t xml:space="preserve">6 See in particular the decisions of the Authority n° 10-DCC-132 and n° 10-DCC-179 and 14-DCC-22 mentioned above.  </w:t>
        <w:br/>
        <w:t xml:space="preserve">7 See the aforementioned decisions.  </w:t>
        <w:br/>
        <w:t xml:space="preserve">8 The Colisée group owns 46 of these 49 EHPAD and manages three EHPAD on behalf of partnership companies with which it is associated with investors who own the rooms of the establishments.  </w:t>
        <w:br/>
        <w:t xml:space="preserve">9 These EHPAD are located in the following departments: Haute-Garonne (31), Loire-Atlantique (44), Nord (59), Pas-de-Calais (62), Gironde (33), Dordogne (24), Pyrénées Atlantiques (64), Var (83), Alpes Maritimes (06), Bouches-du-Rhône (13), Corrèze (19), Saône-et-Loire (71), Vendée (85), Côte d’Or (21), Val-de-Marne (94), Yvelines (78), Val d’Oise (95), Loiret (45), Drôme (26), Charente Maritime (17), Vienne (86), Aube (10), Marne (51), Oise (60), Somme (80), Aisne (02), Martinique (972).  </w:t>
        <w:br/>
        <w:t>10 The parties to the transaction provided an estimate of their market share in the market for long-term accommodation for the elderly excluding USLD and including USLD. It appears from these estimates that the market shares are very similar in both scenarios.</w:t>
      </w:r>
    </w:p>
    <w:p>
      <w:r>
        <w:t>18. Consequently, the notified transaction is not likely to harm competition in the market for SSR centers.</w:t>
      </w:r>
    </w:p>
    <w:p>
      <w:r>
        <w:t>DECIDES</w:t>
        <w:br/>
        <w:t>Sole Article: The notified transaction under number 14-133 is authorized.</w:t>
        <w:br/>
        <w:t>The Vice-President,</w:t>
        <w:br/>
        <w:t>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