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https://www.autoritedelaconcurrence.fr/fr/decision-de-controle-des-concentrations/relative-la-prise-de-controle-exclusif-de-la-societe-amg-0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21-DCC-234 of December 8, 2021  </w:t>
        <w:br/>
        <w:t xml:space="preserve">regarding the exclusive control acquisition of the company AMG International  </w:t>
        <w:br/>
        <w:t xml:space="preserve">by the company LBO France Gestion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November 23, 2021, concerning the exclusive control acquisition of the company AMG International by the  </w:t>
        <w:br/>
        <w:t xml:space="preserve">company LBO France Gestion, formalized by a share purchase agreement dated  </w:t>
        <w:br/>
        <w:t xml:space="preserve">November 4, 2021;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management company  </w:t>
        <w:br/>
        <w:t xml:space="preserve">LBO France Gestion of the company AMG International, active in the wholesale distribution  </w:t>
        <w:br/>
        <w:t xml:space="preserve">of nautical accessories and equipment. It constitutes a concentration operation  </w:t>
        <w:br/>
        <w:t xml:space="preserve">within the meaning of Article L. 430-1 of the Commercial Code. Given the turnover achieved  </w:t>
        <w:br/>
        <w:t xml:space="preserve">by the concerned companies, the operation does not fall under the jurisdiction of the European  </w:t>
        <w:br/>
        <w:t xml:space="preserve">Union. On the other hand, the control thresholds mentioned in I of Article L. 430-2 of the Commercial  </w:t>
        <w:br/>
        <w:t xml:space="preserve">Code are exceeded. This operation is therefore subject to the provisions of Articles  </w:t>
        <w:br/>
        <w:t xml:space="preserve">L. 430-3 and following of the Commercial Code relating to economic concentration.  </w:t>
        <w:br/>
        <w:t xml:space="preserve">2. In light of the elements of the file, the operation is not likely to harm competition  </w:t>
        <w:br/>
        <w:t>in the concerned markets.</w:t>
      </w:r>
    </w:p>
    <w:p>
      <w:r>
        <w:t xml:space="preserve">DECIDES  </w:t>
        <w:br/>
        <w:t xml:space="preserve">Sole Article: The operation notified under number 21-266 is authorized.  </w:t>
        <w:br/>
        <w:t xml:space="preserve">The acting president,  </w:t>
        <w:br/>
        <w:t xml:space="preserve">Emmanuel Combe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