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https://www.autoritedelaconcurrence.fr/fr/decision-de-controle-des-concentrations/relative-la-prise-de-controle-exclusif-de-la-societe-anjac</w:t>
      </w:r>
    </w:p>
    <w:p>
      <w:r>
        <w:t>Pages translated : 2</w:t>
      </w:r>
    </w:p>
    <w:p/>
    <w:p>
      <w:r>
        <w:rPr>
          <w:b/>
        </w:rPr>
        <w:t>[Pages 1–2]</w:t>
      </w:r>
    </w:p>
    <w:p>
      <w:r>
        <w:t xml:space="preserve">FRENCH REPUBLIC  </w:t>
        <w:br/>
        <w:t xml:space="preserve">Decision No. 18-DCC-59 of April 18, 2018  </w:t>
        <w:br/>
        <w:t xml:space="preserve">regarding the exclusive control acquisition of the company Anjac CSI SAS by  </w:t>
        <w:br/>
        <w:t xml:space="preserve">the company Téréva SAS  </w:t>
        <w:br/>
        <w:t xml:space="preserve">The Competition Authority,  </w:t>
        <w:br/>
        <w:t xml:space="preserve">Having regard to the complete notification file submitted to the mergers department on March 13, 2018,  </w:t>
        <w:br/>
        <w:t xml:space="preserve">concerning the exclusive control acquisition of the company Anjac CSI SAS by the company Téréva SAS, and  </w:t>
        <w:br/>
        <w:t xml:space="preserve">formalized by a share transfer agreement dated October 25,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Téréva SAS of the  </w:t>
        <w:br/>
        <w:t xml:space="preserve">company Anjac CSI SAS, currently jointly controlled by the companies Anjac SA and  </w:t>
        <w:br/>
        <w:t xml:space="preserve">Téréva SAS. The target company operates a network for trading construction materials. Insofar as it results in the transition from joint control to exclusive control by Téréva SAS, the notified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18-036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