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https://www.autoritedelaconcurrence.fr/fr/decision-de-controle-des-concentrations/relative-la-prise-de-controle-exclusif-de-la-societe-anjou</w:t>
      </w:r>
    </w:p>
    <w:p>
      <w:r>
        <w:t>Pages translated : 11</w:t>
      </w:r>
    </w:p>
    <w:p/>
    <w:p>
      <w:r>
        <w:rPr>
          <w:b/>
        </w:rPr>
        <w:t>[Pages 1–3]</w:t>
      </w:r>
    </w:p>
    <w:p>
      <w:r>
        <w:t xml:space="preserve">FRENCH REPUBLIC  </w:t>
        <w:br/>
        <w:t xml:space="preserve">Decision No. 15-DCC-52 of May 12, 2015  </w:t>
        <w:br/>
        <w:t>regarding the exclusive control of Anjou Maine Céréales by the agricultural cooperative Terrena</w:t>
      </w:r>
    </w:p>
    <w:p>
      <w:r>
        <w:t xml:space="preserve">The Competition Authority,  </w:t>
        <w:br/>
        <w:t xml:space="preserve">Having regard to the notification file submitted in full to the concentrations service on April 22, 2015, regarding the exclusive control of Anjou Maine Céréales by the agricultural cooperative Terrena via the companies C2 Négoce and Cénomani, formalized by a minutes of the Board of Directors of C2 Négoce dated September 22, 2014, a minutes of the Ordinary General Meeting of Cénomani dated September 23, 2014, and a minutes of the Board of Directors of Terrena dated October 14, 2014, as well as a transfer protocol dated September 24,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Terrena is an agricultural cooperative whose capital is held by approximately 18,500 farmers and, to a lesser extent, by other cooperatives. It operates in a territory that includes the Pays de la Loire region as well as part of the Brittany, Poitou-Charentes, and Centre regions. Terrena is organized around three poles: (i) the "Meat Products" pole, which has as its main activities the processing and marketing of poultry, cattle, and pigs; (ii) the "Upstream" pole, which covers in particular the production and marketing activities of plant and animal products, the collection and marketing of cereals, animal nutrition, agro-supply, and public distribution; (iii) the "Specialized Plant" pole, which includes activities related to seeds, specialized plant productions, and plant processing. It notably holds 96.12% of the capital of C2 Négoces, a holding company that groups all of Terrena's trading companies.</w:t>
      </w:r>
    </w:p>
    <w:p>
      <w:r>
        <w:t>2. Anjou Maines Céréales (hereinafter "AMC") is a public limited company active in the sector of collecting and marketing cereals, oilseeds, and protein crops, as well as in the supply of agro-supply products and animal nutrition. AMC also holds distribution activities to the general public of gardening, DIY, and outdoor landscaping products. It is currently owned 46.47% by Holding AMC (itself 100% owned by the Guy family) and 47.33% directly by the Guy family.</w:t>
      </w:r>
    </w:p>
    <w:p>
      <w:r>
        <w:t>3. Prior to the operation, C2 Négoces and Crateagus, a 100% subsidiary of the Cooperative of Farmers of Mayenne (hereinafter "CAM"), will establish a joint holding company named Cénomani, whose capital will be held 85% by C2 Négoces and 15% by Crateagus. Under the statutes governing it, Cénomani will be managed by a president, appointed and dismissed by a majority vote of the partners without quorum conditions. The president may also appoint and dismiss a general manager. As a result, Terrena, via C2 Négoce, will exercise exclusive control over Cénomani. Following the operation, under the transfer protocol dated September 24, 2014, Cénomani will hold 100% of the capital of Holding AMC, which will hold 75% of AMC, with the remaining 25% held by Mr. Guy. Since he does not hold any specific veto rights, Terrena will exercise, via Cénomani, exclusive control over AMC. As it results in the exclusive control of AMC by Terrena, the operation constitutes a concentration within the meaning of Article L. 430-1 of the Commercial Code.</w:t>
      </w:r>
    </w:p>
    <w:p>
      <w:r>
        <w:t>4. The companies concerned together achieve a total worldwide turnover of more than 150 million euros (Terrena: […] euros for the fiscal year ending in 2013; AMC: […] euros for the same period). At least two of these companies achieve a turnover in France exceeding 50 million euros (Terrena: […] euros for the fiscal year ending June 30, 2013; AMC: […] euros for the same period).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simultaneously present in the markets for the distribution of agro-supply products for mixed farming (A), the collection and marketing of cereals and oil-protein crops (B), the manufacture and marketing of animal nutrition products (C), and the distribution to the general public of gardening, DIY, and outdoor landscaping products (D). The parties are also present in the markets for the sale of wood pellets and the off-network sale of petroleum products. However, given the very marginal position of the parties in these two markets, they will not be subject to a specific competitive analysis.</w:t>
      </w:r>
    </w:p>
    <w:p>
      <w:r>
        <w:t xml:space="preserve">A. THE AGRO-SUPPLY SECTOR  </w:t>
        <w:br/>
        <w:t>6. In terms of agro-supply, competition authorities traditionally distinguish between the upstream market involving manufacturers as sellers and distributors or agricultural cooperatives as buyers, and the downstream market involving these latter as resellers and farmers as buyers.</w:t>
      </w:r>
    </w:p>
    <w:p>
      <w:r>
        <w:t>7. In this case, the parties to the operation are only simultaneously active in the downstream market for the retail distribution of agro-supply products.</w:t>
      </w:r>
    </w:p>
    <w:p>
      <w:r>
        <w:t>8. National decision-making practice1 distinguishes within the downstream market for the retail distribution of agro-supply products between the distribution of seeds, the distribution of fertilizers, the distribution of phytosanitary products, the distribution of other agricultural materials, and even the distribution of amendments, while emphasizing the existence of a strong substitutability on the supply side, as the vast majority of distributors offer farmers these different categories of products2. More specifically regarding the distribution of seeds, the existence of a particular segment consisting of seeds intended for organic farming has been considered.</w:t>
      </w:r>
    </w:p>
    <w:p>
      <w:r>
        <w:t>9. The Competition Authority3 has also retained for each product family a segmentation based on the type of crops, notably distinguishing between market gardening and mixed farming, and has considered the existence of a distinct market for the distribution of products for vineyards.</w:t>
      </w:r>
    </w:p>
    <w:p>
      <w:r>
        <w:t>10. The Competition Authority4 has, on the other hand, deemed that there was no need to segment the market by distribution channel, as traders and cooperatives provide farmers with a similar offer. Indeed, even if significant differences between these two types of actors (status, taxation, nature of contractual relations with the farmer) may persist, these are not sufficient to establish the existence of two distinct product markets.</w:t>
      </w:r>
    </w:p>
    <w:p>
      <w:r>
        <w:t>11. In this case, the parties are simultaneously involved in the markets for the distribution of non-organic and organic seeds, fertilizers, and phytosanitary products intended for mixed farming. They are also active in the market for the supply of agricultural materials (films, tarps, and strings).</w:t>
      </w:r>
    </w:p>
    <w:p>
      <w:r>
        <w:t>12. Regarding geographical delimitation, decision-making practice5 has retained a local dimension for the markets for the marketing of seeds, fertilizers, and phytosanitary products intended for farmers, with the analysis being conducted at the departmental level.</w:t>
      </w:r>
    </w:p>
    <w:p>
      <w:r>
        <w:t xml:space="preserve">13. In this case, the parties are simultaneously present in the departments of Mayenne, Sarthe, and Maine-et-Loire.  </w:t>
        <w:br/>
        <w:t xml:space="preserve">1 See in particular the decisions of the Competition Authority No. 14-DCC-129 of September 9, 2014, regarding the takeover of the cooperative Val Nantais by the cooperative Terrena, No. 13-DCC-170 of November 20, 2013, regarding the merger-absorption of the agricultural cooperatives Epis-Centre, Epis-Sem, and Agralys by the Union of Agricultural Cooperatives Axereal, No. 12-DCC-104 of July 31, 2012, regarding the merger between the cooperatives Gascoval and Terres de Gascogne, No. 12-DCC-75 of June 18, 2012, regarding the exclusive control of Seveal-Union by the Vivescia group, No. 10-DCC-107 of September 9, 2010, regarding the partial asset contribution of CAM 56 to Coopagri Bretagne, and the merger between Coopagri Bretagne and Union Eolys, No. 10-DCC-66 of June 28, 2010, regarding the transformation of RAGT Semences into a joint venture controlled by RAGT and CAF Grains, No. 10-DCC-41 of May 10, 2010, regarding the merger by absorption of the cooperatives Capafrance and Force 5 by the cooperative Océal.  </w:t>
        <w:br/>
        <w:t xml:space="preserve">2 See the decision of the Competition Authority No. 11-DCC-150 of October 10, 2001, regarding the exclusive control of the cooperative Elle-et-Vire by the cooperative group Agrial.  </w:t>
        <w:br/>
        <w:t xml:space="preserve">3 See in particular the decisions of the Competition Authority No. 13-DCC-170, No. 12-DCC-104, No. 12-DCC-75, No. 11-DCC-150, and No. 10-DCC-107 mentioned above.  </w:t>
        <w:br/>
        <w:t xml:space="preserve">4 See the decision of the Competition Authority No. 11-DCC-150 mentioned above.  </w:t>
        <w:br/>
        <w:t>5 See in particular the decisions of the Competition Authority No. 13-DCC-170, No. 12-DCC-104, No. 12-DCC-75, and No. 10-DCC-107 mentioned above.</w:t>
      </w:r>
    </w:p>
    <w:p>
      <w:r>
        <w:rPr>
          <w:b/>
        </w:rPr>
        <w:t>[Pages 4–6]</w:t>
      </w:r>
    </w:p>
    <w:p>
      <w:r>
        <w:t xml:space="preserve">B. THE CEREALS, PROTEIN CROPS, AND OILSEEDS SECTOR  </w:t>
        <w:br/>
        <w:t xml:space="preserve">14. National decision-making practice6 distinguishes the upstream market of the collection of cereals, protein crops, and oilseeds by collecting organizations from farmers from the downstream market of commercialization at the national and international level by the collecting organizations.  </w:t>
        <w:br/>
        <w:t xml:space="preserve">1. UPSTREAM MARKET OF CEREALS, PROTEIN CROPS, AND OILSEEDS COLLECTION  </w:t>
        <w:br/>
        <w:t xml:space="preserve">15. Regarding product markets, national decision-making practice7 recognizes the existence of a single collection market encompassing oilseeds, protein crops, and cereals, insofar as collection silos can indiscriminately store all types of grains (cereals, protein crops, and oilseeds), with some products only requiring specific infrastructure, such as dryers for corn or sorting tools for peas. However, the vast majority of collecting companies have all the necessary infrastructure for each type of grain, allowing them to store cereals, oilseeds, and protein crops.  </w:t>
        <w:br/>
        <w:t xml:space="preserve">16. Regarding geographical delimitation, decision-making practice8 considers that the collection of crops remains a local market, with competitive analysis conducted at the departmental level, supplemented by an analysis of areas within 45 kilometers around the collection points of the concerned companies.  </w:t>
        <w:br/>
        <w:t xml:space="preserve">17. In this case, Terrena and AMC are simultaneously active in the departments of Mayenne, Sarthe, Maine-et-Loire, and Orne.  </w:t>
        <w:br/>
        <w:t xml:space="preserve">2. THE DOWNSTREAM MARKET OF CEREALS, PROTEIN CROPS, AND OILSEEDS COMMERCIALIZATION  </w:t>
        <w:br/>
        <w:t xml:space="preserve">18. Regarding product markets, national decision-making practice9, while leaving the question open, considers that there exists a relevant market for each type of cereals, oilseeds, and protein crops. It further distinguishes durum wheat from soft wheat on the grounds that the uses of these two cereals are different: durum wheat is used in semolina production while soft wheat is primarily used in milling and animal feed. Furthermore, the competition authorities10 have considered that it may be appropriate to distinguish segments that include only cereals, oilseeds, or protein crops of organic origin.  </w:t>
        <w:br/>
        <w:t xml:space="preserve">19. In this case, the parties are simultaneously present in the following non-organic grain markets: soft wheat, triticale, rapeseed, sunflower, peas, barley, and corn.  </w:t>
        <w:br/>
        <w:t xml:space="preserve">20. Regarding geographical markets, national decision-making practice11, while leaving the question open, has considered that these markets are of national, if not European, dimension.  </w:t>
        <w:br/>
        <w:t xml:space="preserve">C. THE ANIMAL NUTRITION SECTOR  </w:t>
        <w:br/>
        <w:t xml:space="preserve">21. National decision-making practice12 distinguishes, in the field of animal nutrition, upstream markets (products used for the formulation of animal feeds) from downstream markets (feeds resulting from this formulation). It also makes a distinction within animal feed between livestock animals and pets, a segment in which the parties are not present.  </w:t>
        <w:br/>
        <w:t xml:space="preserve">1. UPSTREAM MARKETS OF ANIMAL NUTRITION  </w:t>
        <w:br/>
        <w:t xml:space="preserve">22. Upstream, the raw materials used to manufacture products intended for animal feed are generally the same (cakes, cereals, pre-mixes) depending on the species. Decision-making practice has therefore considered that it is not necessary to distinguish markets specific to each type of animal. However, it has considered that vegetable oils, cereals, cakes, pre-mixes ("premix"), and medicated pre-mixes could each constitute a distinct segment within the market for products intended for animal feed13.  </w:t>
        <w:br/>
        <w:t xml:space="preserve">23. In this case, both parties only operate simultaneously in the market for the production and commercialization of cereals used for the formulation of animal feeds.  </w:t>
        <w:br/>
        <w:t xml:space="preserve">24. Decision-making practice14 has considered that the production and commercialization of cereals used for the formulation of animal feeds could constitute a distinct market within the market for products intended for animal feed and that it is a market of at least national dimension.  </w:t>
        <w:br/>
        <w:t xml:space="preserve">2. DOWNSTREAM MARKETS OF ANIMAL NUTRITION  </w:t>
        <w:br/>
        <w:t xml:space="preserve">25. Downstream, national decision-making practice15 has identified within the markets of animal nutrition, the market for the production and commercialization of complete feeds as well as the market for the production and commercialization of mineral and nutritional compound feeds. It has also considered the existence of a market for the production and commercialization of "single feed."  </w:t>
        <w:br/>
        <w:t xml:space="preserve">26. Regarding the production and commercialization of complete feeds, decision-making practice16 has considered, while leaving the question open, a market segmentation based on animal species (bovine species, ovine and caprine species, porcine species, poultry, rabbits), insofar as it appears that each type of feed is specific to the animal species for which it is intended. In this case, the parties' activities overlap in the area of complete feed for ruminants17.  </w:t>
        <w:br/>
        <w:t xml:space="preserve">27. Decision-making practice considers that these markets have a local dimension, corresponding to a delivery area of 100 to 150 kilometers around the production site, due to the bulky and heavy nature of the feeds concerned.  </w:t>
        <w:br/>
        <w:t xml:space="preserve">28. In this case, the competitive analysis will therefore be conducted over an area of 150 km around the AMC plant located in Laval (53).  </w:t>
        <w:br/>
        <w:t xml:space="preserve">29. Regarding the production and commercialization of mineral and nutritional compound feeds, decision-making practice18 has considered the existence of a distinct market for mineral and nutritional compound feeds, insofar as these feeds meet specific nutritional functions and differ from other animal nutrition products (notably premixes intended to be included in the formulation of a complete feed) and veterinary medicines (the commercialization of which is subject to marketing authorization).  </w:t>
        <w:br/>
        <w:t xml:space="preserve">30. Without definitively resolving the question, decision-making practice considers that the market for mineral and nutritional compound feeds is of at least national dimension.  </w:t>
        <w:br/>
        <w:t xml:space="preserve">31. Regarding the production and commercialization of "single feed," decision-making practice19 considers that the market includes animal feeds made from a single base ingredient such as soy, rapeseed, sugar beet, fish meal, or grains. It has also considered sub-segmenting this market based on types of ingredients (non-cereal ingredients and cereal ingredients), mode of distribution (wholesale), or the customers to whom the ingredients are intended (feed producers and breeders).  </w:t>
        <w:br/>
        <w:t xml:space="preserve">32. This market is of at least national dimension.  </w:t>
        <w:br/>
        <w:t xml:space="preserve">D. THE DISTRIBUTION OF GARDENING, DIY, AND OUTDOOR LANDSCAPING PRODUCTS TO THE GENERAL PUBLIC  </w:t>
        <w:br/>
        <w:t>33. Regarding the retail distribution of gardening, DIY, outdoor landscaping, and pet products, national competition authorities20 recognize a market</w:t>
      </w:r>
    </w:p>
    <w:p>
      <w:r>
        <w:rPr>
          <w:b/>
        </w:rPr>
        <w:t>[Pages 7–9]</w:t>
      </w:r>
    </w:p>
    <w:p>
      <w:r>
        <w:t xml:space="preserve">composed of agricultural self-service stores (LISA), garden centers, large DIY stores (GSB) with "gardening" sections, and large food stores (GSA) also with "gardening" sections.  </w:t>
        <w:br/>
        <w:t xml:space="preserve">34. Regarding the geographical delimitation of this market, national decision-making practice retains21 for its analysis a catchment area of twenty minutes around the relevant points of sale.  </w:t>
        <w:br/>
        <w:t xml:space="preserve">35. In this case, the parties' activities overlap in 4 areas: La Membreolle sur Longuenée (49), Daumeray (49), Château Gontier (53), and Saint Denis d’Anjou (53)22.  </w:t>
        <w:br/>
        <w:t xml:space="preserve">III. Competitive Analysis  </w:t>
        <w:br/>
        <w:t xml:space="preserve">A. ANALYSIS OF THE HORIZONTAL EFFECTS OF THE OPERATION  </w:t>
        <w:br/>
        <w:t xml:space="preserve">1. THE DISTRIBUTION OF AGRO-SUPPLY PRODUCTS  </w:t>
        <w:br/>
        <w:t xml:space="preserve">36. The market shares in value of the new entity in the retail distribution markets of agro-supply products intended for mixed farming are summarized in the table below:  </w:t>
        <w:br/>
        <w:t xml:space="preserve">Products Region/departments Terrena AMC New entity  </w:t>
        <w:br/>
        <w:t xml:space="preserve">Maine-et-Loire [10-20] % - [10-20] %  </w:t>
        <w:br/>
        <w:t xml:space="preserve">Organic seeds Mayenne [0-5] % [0-5] % [5-10] %  </w:t>
        <w:br/>
        <w:t xml:space="preserve">Sarthe [0-5] % [0-5] % [0-5] %  </w:t>
        <w:br/>
        <w:t xml:space="preserve">Maine-et-Loire [40-50] % [0-5] % [40-50] %  </w:t>
        <w:br/>
        <w:t xml:space="preserve">Non-organic seeds Mayenne [0-5] % [10-20] % [10-20] %  </w:t>
        <w:br/>
        <w:t xml:space="preserve">Sarthe [0-5] % [5-10] % [10-20] %  </w:t>
        <w:br/>
        <w:t xml:space="preserve">Maine-et-Loire [30-40] % [0-5] % [40-50] %  </w:t>
        <w:br/>
        <w:t xml:space="preserve">Fertilizers  </w:t>
        <w:br/>
        <w:t xml:space="preserve">Mayenne [0-5] % [10-20] % [10-20] %  </w:t>
        <w:br/>
        <w:t xml:space="preserve">(including amendments)  </w:t>
        <w:br/>
        <w:t xml:space="preserve">Sarthe [0-5] % [5-10] % [10-20] %  </w:t>
        <w:br/>
        <w:t xml:space="preserve">Maine-et-Loire [30-40] % [0-5] % [40-50] %  </w:t>
        <w:br/>
        <w:t xml:space="preserve">Plant protection products Mayenne [0-5] % [10-20] % [10-20] %  </w:t>
        <w:br/>
        <w:t xml:space="preserve">Sarthe [0-5] % [5-10] % [10-20] %  </w:t>
        <w:br/>
        <w:t xml:space="preserve">Maine-et-Loire [30-40] % [0-5] % [40-50] %  </w:t>
        <w:br/>
        <w:t xml:space="preserve">Tarpaulin films and strings Mayenne [0-5] % [5-10] % [5-10] %  </w:t>
        <w:br/>
        <w:t xml:space="preserve">Sarthe [0-5] % [5-10] % [5-10] %  </w:t>
        <w:br/>
        <w:t xml:space="preserve">37. Regarding the distribution of organic seeds, the market shares of the parties will remain below 20% regardless of the department concerned.  </w:t>
        <w:br/>
        <w:t xml:space="preserve">38. Regarding the distribution of non-organic seeds, in the departments of Mayenne and Sarthe, the cumulative market shares will be at most [10-20] %.  </w:t>
        <w:br/>
        <w:t xml:space="preserve">21 See the decisions of the Authority n°09-DCC-90 of December 29, 2009, regarding the merger of the agricultural cooperative of Charente and the agricultural cooperative Syntéane and n°12-DCC-49 of April 10, 2012, regarding the merger between the cooperatives Charentes Coop and Charentes Alliance.  </w:t>
        <w:br/>
        <w:t>22 AMC also has points of sale in Beauné and Bierné. However, the overlapping areas in which they are located will not be subject to a specific competitive analysis given the size of these stores (less than 30 m²).</w:t>
      </w:r>
    </w:p>
    <w:p>
      <w:r>
        <w:t xml:space="preserve">In these departments, the new entity will face numerous competitors such as CAM53 ([30-40] % market share) or Hautbois ([20-30] %) in Mayenne and Agrial ([40-50] % market share) in Sarthe. In Maine-et-Loire, the cumulative market share will be [40-50] %. However, the increment will be low ([0-5] %) and the new entity will continue to face competition from Capl ([20-30] % market share) and Doué négoce ([10-20] %).  </w:t>
        <w:br/>
        <w:t xml:space="preserve">39. Regarding fertilizers and amendments, the cumulative market share will not exceed [10-20] % in Mayenne and Sarthe. The market share of the new entity will reach [40-50] % in Maine-et-Loire. However, the increment is low ([0-5] %) and the new entity will continue to face competition from Capl ([20-30] %) and Doué Négoce ([10-20] %).  </w:t>
        <w:br/>
        <w:t xml:space="preserve">40. Regarding the distribution of plant protection products intended for mixed farming, the market share of the new entity will be below [20-30] % except in Maine-et-Loire where it will reach [40-50] %. However, the increment will be low ([0-5] %) and the new entity will continue to face competition from Capl ([20-30] %) and Doué négoce ([10-20] %).  </w:t>
        <w:br/>
        <w:t xml:space="preserve">41. Regarding the distribution of films, tarpaulins, and strings, the cumulative position of the new entity will be below [20-30] % except in the department of Maine-et-Loire where it will reach [40-50] %. However, the increment will be low ([0-5] %) and Terrena will continue to face competition from Capl which has approximately [20-30] % of the market.  </w:t>
        <w:br/>
        <w:t xml:space="preserve">42. It follows that the operation is not likely to harm competition in the markets for the distribution of agro-supply products in terms of horizontal effects.  </w:t>
        <w:br/>
        <w:t xml:space="preserve">2. CEREALS, PROTEIN CROPS, AND OILSEEDS  </w:t>
        <w:br/>
        <w:t xml:space="preserve">a) The collection of cereals, protein crops, and oilseeds  </w:t>
        <w:br/>
        <w:t xml:space="preserve">43. In the upstream market for the collection of cereals, the new entity will have a market share of [0-5] % in Orne, [10-20] % in Sarthe, and [20-30] % in Mayenne ([5-10] % for Terrena and [10-20] % for AMC). It should be noted in this last department the presence of CAM with [30-40] % market share.  </w:t>
        <w:br/>
        <w:t xml:space="preserve">44. In Maine-et-Loire, the new entity will have a cumulative market share of [50-60] %. However, the increment remains low ([0-5] %). Furthermore, competitors such as Capl ([10-20] % market share), CAM ([0-5] %), Hermouet, Celleir, or SCPA will also be present.  </w:t>
        <w:br/>
        <w:t xml:space="preserve">45. Therefore, the operation is not likely to harm competition in the upstream market for the collection of cereals, protein crops, and oilseeds in terms of horizontal effects.  </w:t>
        <w:br/>
        <w:t xml:space="preserve">b) The marketing of cereals, protein crops, and oilseeds  </w:t>
        <w:br/>
        <w:t xml:space="preserve">46. The market shares of the new entity in the French market for the marketing of seeds will be below [5-10] % regardless of the product concerned with an increment of at most [0-5] %.  </w:t>
        <w:br/>
        <w:t>47. The operation is therefore not likely to harm competition in the downstream markets for the marketing of cereals, protein crops, and oilseeds.</w:t>
      </w:r>
    </w:p>
    <w:p>
      <w:r>
        <w:t xml:space="preserve">3. ANIMAL NUTRITION PRODUCTS  </w:t>
        <w:br/>
        <w:t xml:space="preserve">48. Regarding the upstream markets for the production and marketing of cereals used for the preparation of animal feeds, the new entity will hold a market share of [0-5] % at the national level.  </w:t>
        <w:br/>
        <w:t xml:space="preserve">49. Regarding the downstream market for the production and marketing of complete feeds for ruminants, in the area of 150 kilometers around the AMC plant located in Laval (53), the new entity will have a market share of [10-20] % with an increment of [0-5] %.  </w:t>
        <w:br/>
        <w:t xml:space="preserve">50. Regarding the downstream market for the production and marketing of mineral and nutritional compound feeds, the market share of the new entity will be [0-5] % at the national level.  </w:t>
        <w:br/>
        <w:t xml:space="preserve">51. Regarding the downstream market for the production and marketing of "single feed," the new entity will have a market share of at most [5-10] % at the national level, regardless of the segmentations considered.  </w:t>
        <w:br/>
        <w:t xml:space="preserve">52. It follows that the operation is not likely to harm competition in the various markets of the animal nutrition sector.  </w:t>
        <w:br/>
        <w:t xml:space="preserve">4. DISTRIBUTION OF GARDENING, DIY, AND OUTDOOR LANDSCAPING PRODUCTS TO THE GENERAL PUBLIC  </w:t>
        <w:br/>
        <w:t xml:space="preserve">53. In the area of La Membrolle sur Longuenée (49), the new entity will have a cumulative market share of [10-20] % with […] Terrena points of sale totaling 1,160 m² and […] AMC points of sale of 75 m². It will notably face in this area […] Jardiland points of sale of 4,480 m² and […] Truffaut points of sale of 4,500 m².  </w:t>
        <w:br/>
        <w:t xml:space="preserve">54. In the area of Château Gontier (53), the new entity will have a cumulative market share of [10-20] % with […] Terrena points of sale of 600 m² and […] AMC points of sale of 400 m². It will notably face in this area […] Gamm Vert points of sale of 3,228 m² and […] Espace Emeraude points of sale of 1,400 m².  </w:t>
        <w:br/>
        <w:t xml:space="preserve">55. In the area of Saint Denis d’Anjou (53), the new entity will have a market share of [10-20] % with […] Terrena points of sale with a total area of 1,763 m² and […] AMC points of sale with a total area of 156 m². It will notably face in this area […] Espace Emeraude points of sale (5,500 m²) and […] La Maison du Point Vert points of sale (5,000 m²).  </w:t>
        <w:br/>
        <w:t xml:space="preserve">56. In the area of Daumeray (49), the new entity will have a market share of [60-70] % with […] Terrena points of sale with a total area of 3,255 m² and […] AMC points of sale with a total area of 156 m², resulting in an increment of [5-10] %. Furthermore, it will face in this area […] Mr Bricolage points of sale and […] Tout Faire Matériaux points of sale which have significant sales areas in gardening, DIY, and outdoor landscaping products and represent [40-50] % of the remaining market.  </w:t>
        <w:br/>
        <w:t>57. It follows that the operation is not likely to harm competition in the market for the distribution to the general public of gardening, DIY, and outdoor landscaping products.</w:t>
      </w:r>
    </w:p>
    <w:p>
      <w:r>
        <w:rPr>
          <w:b/>
        </w:rPr>
        <w:t>[Pages 10–11]</w:t>
      </w:r>
    </w:p>
    <w:p>
      <w:r>
        <w:t xml:space="preserve">B. ANALYSIS OF THE VERTICAL EFFECTS OF THE OPERATION  </w:t>
        <w:br/>
        <w:t xml:space="preserve">58. A vertical concentration can restrict competition by making access to the markets in which the new entity will be active more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locking when the share of the company resulting from the operation in the relevant markets does not exceed 30%.  </w:t>
        <w:br/>
        <w:t xml:space="preserve">59. In this case, such effects must be examined in the cereal market and in the animal nutrition market in which the new entity will be active.  </w:t>
        <w:br/>
        <w:t xml:space="preserve">60. In the cereals, oilseeds, and protein crops sector, the operation does not pose any risk of locking in the downstream markets for the commercialization of cereals, oilseeds, and protein crops given the limited market shares of the parties (below [5-10]%). Similarly, it is unlikely that the position of the new entity in the upstream market for collection will lead to any risk of locking competitors' access to the supply of cereals, oilseeds, and protein crops, given the limited market shares of the parties or the negligible increment resulting from the operation.  </w:t>
        <w:br/>
        <w:t xml:space="preserve">61. Likewise, in the animal nutrition sector, the operation does not pose any risk of locking in the upstream and downstream markets given the limited market shares of the parties or the negligible increment resulting from the operation.  </w:t>
        <w:br/>
        <w:t xml:space="preserve">C. ANALYSIS OF THE CONGLOMERATE EFFECTS OF THE OPERATION  </w:t>
        <w:br/>
        <w:t xml:space="preserve">62.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effects on competition when they allow the technical or commercial tying of the sales or purchases of the components of the grouping in such a way as to lock the market and exclude competitors.  </w:t>
        <w:br/>
        <w:t xml:space="preserve">63. In this case, Terrena and AMC are present in both the markets for the collection of cereals and oilseed-protein crops in the departments of Mayenne, Sarthe, Maine-et-Loire, and Orne, and in the retail distribution markets for agro-supply products in the departments of Maine-et-Loire, Sarthe, and Mayenne. There is a connectivity between these markets in that they involve the same actors: in the first, farmers act as buyers of seeds, fertilizers, and phytosanitary products from the network of the two cooperatives; in the second, they sell their harvests to these same cooperatives. Similarly, for farmers who have both livestock and land, there is a link of connectivity between the markets for the distribution of animal feed, the retail distribution markets for agro-supply products, and the markets for the collection of cereals, oilseeds, and protein crops. Specifically, the parties could commercially tie their sales or purchases in these different markets, for example, by conditioning the purchase of the harvests produced by farmers on a prior obligation for them to purchase their inputs for crops from its distribution network or by conditioning the purchase of the harvests produced by farms that also have livestock on a prior obligation for them to purchase their animal feed or their inputs for crops from the new entity.  </w:t>
        <w:br/>
        <w:t xml:space="preserve">64. However, it is unlikely that the operation poses such a risk, as the new entity does not have sufficiently strong positions in a market to leverage an effect. Thus, (i) in the retail distribution market for agro-supply products (at the departmental level), the combined market shares of the parties will be below [20-30]% in all departments except in Maine-et-Loire (where its market shares will be around [40-50]%); (ii) in the market for the collection of cereals, protein crops, and oilseeds (at the departmental level), the combined market share of the parties will be below 25% in any department (except for Maine-et-Loire); and (iii) in the market for the distribution of animal feed to farmers, the market share of the new entity will be below [10-20]%.  </w:t>
        <w:br/>
        <w:t xml:space="preserve">65. Furthermore, the main competitors active in the area concerned are also present in each of the markets that could be subject to tied sales/purchases, such as the groups CAM, CAPL, Cooperl, or Agrial, which engage in both retail distribution of agro-supply products and collection of harvests. These competitors thus have the means to thwart any potential strategy of the future entity to lock the relevant markets, regardless of the capacity and incentive of the future entity to do so.  </w:t>
        <w:br/>
        <w:t xml:space="preserve">66. Regarding the market for the collection of cereals and oilseed-protein crops and that related to the production and marketing of animal nutrition products, the risk of locking the market for the production and marketing of animal nutrition products can be dismissed given the limited market shares of the new entity in this market.  </w:t>
        <w:br/>
        <w:t xml:space="preserve">67. Therefore, any risk of harming competition through conglomerate effects can be dismissed.  </w:t>
        <w:br/>
        <w:t xml:space="preserve">DECIDES  </w:t>
        <w:br/>
        <w:t xml:space="preserve">Sole Article: The operation notified under number 14-230 is authorized.  </w:t>
        <w:br/>
        <w:t xml:space="preserve">The President,  </w:t>
        <w:br/>
        <w:t xml:space="preserve">Bruno Lasserre  </w:t>
        <w:br/>
        <w:t xml:space="preserve">68.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