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https://www.autoritedelaconcurrence.fr/fr/decision-de-controle-des-concentrations/relative-la-prise-de-controle-exclusif-de-la-societe-apx</w:t>
      </w:r>
    </w:p>
    <w:p>
      <w:r>
        <w:t>Pages translated : 4</w:t>
      </w:r>
    </w:p>
    <w:p/>
    <w:p>
      <w:r>
        <w:rPr>
          <w:b/>
        </w:rPr>
        <w:t>[Pages 1–3]</w:t>
      </w:r>
    </w:p>
    <w:p>
      <w:r>
        <w:t xml:space="preserve">FRENCH REPUBLIC  </w:t>
        <w:br/>
        <w:t xml:space="preserve">Decision No. 12-DCC-113 of August 9, 2012  </w:t>
        <w:br/>
        <w:t xml:space="preserve">regarding the exclusive control of the company APX by the company SPIE Communications  </w:t>
        <w:br/>
        <w:t xml:space="preserve">The Competition Authority,  </w:t>
        <w:br/>
        <w:t xml:space="preserve">Having regard to the notification file submitted in full to the merger service on July 17, 2012, regarding the acquisition of the company APX by the company SPIE Communications, formalized by a share purchase agreement dated July 13, 2012;  </w:t>
        <w:br/>
        <w:t xml:space="preserve">Having regard to Book IV of the Commercial Code relating to the freedom of prices and competition, and in particular its Articles L. 430-1 to L. 430-7;  </w:t>
        <w:br/>
        <w:t xml:space="preserve">Adopts the following decision:  </w:t>
        <w:br/>
        <w:t xml:space="preserve">I. The concerned companies and the operation  </w:t>
        <w:br/>
        <w:t xml:space="preserve">1. SPIE Communications is a company governed by French law wholly owned by SPIE, which is itself controlled by the investment group Clayton Dubilier &amp; Rice (hereinafter, "CD&amp;R"), based in the United States. SPIE operates in four areas of activity, namely regional multi-technical services (electrical, climate, and mechanical engineering for businesses and local authorities), services to the oil and gas sector (drilling assistance, maintenance, etc.), communication systems and outsourcing as well as services to the nuclear industry. In the IT services sector, SPIE Communications is particularly active in consulting and engineering services, operated services and outsourcing, management of information systems around the workstation, infrastructure and support for the operation of information systems, provision and operation of telecommunications infrastructures, hosting and operated services (telephony, security, hosting, cloud computing) as well as in security and video surveillance systems.  </w:t>
        <w:br/>
        <w:t xml:space="preserve">2. APX is a company governed by French law, predominantly owned by the company NISA, with the remainder of the capital held by the company KPN, several investment funds, and the management of the company. It is active in the IT services sector, namely services to workstations, service centers, systems services, and operational continuity services.  </w:t>
        <w:br/>
        <w:t xml:space="preserve">3. The contemplated operation consists of the acquisition of 100% of the capital and voting rights of APX by SPIE Communications.  </w:t>
        <w:br/>
        <w:t xml:space="preserve">4. Insofar as it results in the exclusive control of APX by SPIE Communications, the notified operation is a concentration operation within the meaning of Article L. 430-1 of the Commercial Code.  </w:t>
        <w:br/>
        <w:t xml:space="preserve">5. The concerned companies together achieve a total worldwide turnover of more than 150 million euros (CD&amp;R: […] euros for the fiscal year ending December 31, 2011; APX: […] euros for the fiscal year ending September 30, 2011). At least two of these companies achieve a turnover in France exceeding 50 million euros (CD&amp;R: […] euros for the fiscal year ending December 31, 2011; APX: […] euros for the fiscal year ending September 30, 2011).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A. PRODUCT MARKETS  </w:t>
        <w:br/>
        <w:t xml:space="preserve">6. The competition authorities, both French1 and community2, have already had the opportunity to rule on the delimitation of relevant markets in the IT services sector. They have nevertheless left open, in each case, the exact delimitation of the relevant markets.  </w:t>
        <w:br/>
        <w:t xml:space="preserve">7. The decision-making practice has thus identified, within the IT services market, seven functional categories of services: (i) global management services also known as "outsourcing" or "system management services," (ii) business management services also known as "process management" or "business process outsourcing (BPO)," (iii) software development and integration, (iv) consulting, (v) software maintenance and logistical support, (vi) maintenance of IT equipment and logistical support, and (vii) teaching and training.  </w:t>
        <w:br/>
        <w:t xml:space="preserve">8. Various alternative or complementary segmentations have also been considered according to:  </w:t>
        <w:br/>
        <w:t xml:space="preserve">- the type of clientele, SMEs / SMIs or large accounts;  </w:t>
        <w:br/>
        <w:t xml:space="preserve">- the types of information and communication systems: (i) management application systems, which include IT services used to fulfill a horizontal function within companies or administrations; (ii) embedded technical industrial scientific application systems; (iii) generic application systems; (iv) IT infrastructure systems; and (v) communication and enterprise network infrastructure systems;  </w:t>
        <w:br/>
        <w:t xml:space="preserve">- the sector of activity, namely: (i) communications; (ii) education; (iii) energy and local networks; (iv) financial services; (v) the public sector; (vi) health; (vii) industry; (viii) commerce and distribution; (ix) services; and (x) transport.  </w:t>
        <w:br/>
        <w:t xml:space="preserve">9. There is no need to challenge these segmentations on the occasion of the present operation.  </w:t>
        <w:br/>
        <w:t xml:space="preserve">10. The activities of the parties to the operation overlap in two functional categories, namely outsourcing and maintenance of IT equipment and logistical support. They also both target a clientele consisting of SMEs and large enterprises. Finally, both intervene in IT infrastructure systems and their activities overlap in six sectors of activity, namely financial services, the public sector, industry, commerce/distribution, services, and transport.  </w:t>
        <w:br/>
        <w:t xml:space="preserve">B. GEOGRAPHICAL MARKETS  </w:t>
        <w:br/>
        <w:t xml:space="preserve">11. The decision-making practice3 has determined that the markets for IT services are of national dimension, notably due to the necessity for providers of these services to communicate regularly in the language of their clients and to maintain a relative proximity to them, even though they have noted a certain internationalization of supply and demand.  </w:t>
        <w:br/>
        <w:t xml:space="preserve">12. In the present case, the competitive analysis will therefore be conducted at the national level.  </w:t>
        <w:br/>
        <w:t xml:space="preserve">III. Competitive analysis  </w:t>
        <w:br/>
        <w:t xml:space="preserve">13. The parties argue that the market for IT services is very competitive, involving about 19,000 players at the national level, including large international groups4.  </w:t>
        <w:br/>
        <w:t xml:space="preserve">14. The parties estimate that the overall market for IT services represented a turnover of 27 billion euros in 2011. Based on this, the parties assess their combined market share to be [0-5]% (of which [0-5]% attributed to SPIE Communications and [0-5]% to APX).  </w:t>
        <w:br/>
        <w:t xml:space="preserve">15. The parties assess, in each of the functional segments in which they operate, their combined market share to be less than [0-5]%. Similarly, regardless of the type of clientele considered, their combined market share is below [0-5]%. Furthermore, the  </w:t>
        <w:br/>
        <w:t xml:space="preserve">3 Decision of the European Commission No. M.4871, KPN / Getronics; decisions of the Authority No. 11-DCC-20 of February 7, 2011, regarding the exclusive control of the APTUS group by the AUSY group.  </w:t>
        <w:br/>
        <w:t>4 See decision No. 11-DCC-20, cited above, §24.</w:t>
      </w:r>
    </w:p>
    <w:p>
      <w:r>
        <w:rPr>
          <w:b/>
        </w:rPr>
        <w:t>[Pages 4–4]</w:t>
      </w:r>
    </w:p>
    <w:p>
      <w:r>
        <w:t>the activities of the parties together represent [0-5] % of the IT infrastructure systems market. Finally, regardless of the sector of activity considered, the cumulative market share of the parties will remain below [0-5] %.</w:t>
        <w:br/>
        <w:t>16. It follows from all these elements that the cumulative market share of the parties will be below [0-5] % in each of the analyzed segments and that the notified operation will only result in very slight increases in the market shares held by SPIE Communications. Furthermore, the parties will continue to face competition from numerous operators whose market shares are significantly higher, such as IBM (whose share of the global IT services market is estimated at [5-10] %), Capgemini ([5-10] %), Atos ([5-10] %), Logica ([0-5] %), Orange ([0-5] %), or Hewlett-Packard ([0-5] %).</w:t>
        <w:br/>
        <w:t>17. In light of the above elements, the notified operation is not likely to harm competition in the relevant markets.</w:t>
        <w:br/>
        <w:t>DECIDES</w:t>
        <w:br/>
        <w:t>Sole Article: the operation notified under number 12-112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