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https://www.autoritedelaconcurrence.fr/fr/decision-de-controle-des-concentrations/relative-la-prise-de-controle-exclusif-de-la-societe-ardex</w:t>
      </w:r>
    </w:p>
    <w:p>
      <w:r>
        <w:t>Pages translated : 2</w:t>
      </w:r>
    </w:p>
    <w:p/>
    <w:p>
      <w:r>
        <w:rPr>
          <w:b/>
        </w:rPr>
        <w:t>[Pages 1–2]</w:t>
      </w:r>
    </w:p>
    <w:p>
      <w:r>
        <w:t xml:space="preserve">FRENCH REPUBLIC  </w:t>
        <w:br/>
        <w:t xml:space="preserve">Decision No. 16-DDC-157 of October 19, 2016  </w:t>
        <w:br/>
        <w:t xml:space="preserve">regarding the exclusive control acquisition of the company Ardex by ITM  </w:t>
        <w:br/>
        <w:t xml:space="preserve">Entreprises  </w:t>
        <w:br/>
        <w:t xml:space="preserve">The Competition Authority,  </w:t>
        <w:br/>
        <w:t xml:space="preserve">Having regard to the complete notification file sent to the mergers department on  </w:t>
        <w:br/>
        <w:t xml:space="preserve">September 23, 2016, concerning the exclusive control acquisition of the company Ardex by the company ITM  </w:t>
        <w:br/>
        <w:t xml:space="preserve">Entreprises, formalized by a letter of option exercise dated April 25,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Entreprise of the  </w:t>
        <w:br/>
        <w:t xml:space="preserve">company Ardex, which operates a food-dominant retail outlet under the brand name Intermarché in the city of Arles (13).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16-183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