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https://www.autoritedelaconcurrence.fr/fr/decision-de-controle-des-concentrations/relative-la-prise-de-controle-exclusif-de-la-societe-asc</w:t>
      </w:r>
    </w:p>
    <w:p>
      <w:r>
        <w:t>Pages translated : 5</w:t>
      </w:r>
    </w:p>
    <w:p/>
    <w:p>
      <w:r>
        <w:rPr>
          <w:b/>
        </w:rPr>
        <w:t>[Pages 1–3]</w:t>
      </w:r>
    </w:p>
    <w:p>
      <w:r>
        <w:t xml:space="preserve">FRENCH REPUBLIC  </w:t>
        <w:br/>
        <w:t xml:space="preserve">Decision No. 11-DCC-02 of January 17, 2011  </w:t>
        <w:br/>
        <w:t xml:space="preserve">regarding the exclusive control of the company ASC Leman  </w:t>
        <w:br/>
        <w:t>by the company ITM Alimentaire Centre Est</w:t>
      </w:r>
    </w:p>
    <w:p>
      <w:r>
        <w:t xml:space="preserve">The Competition Authority,  </w:t>
        <w:br/>
        <w:t xml:space="preserve">Having regard to the notification file submitted in full to the merger service on December 17, 2010, concerning the acquisition of all the shares of the company ASC Leman by the ITM Alimentaire Centre-Est group, formalized by a transfer protocol dated September 16, 2010;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The company ITM Entreprises, 100% controlled by the Société civile des Mousquetaires, itself held by 1,330 natural persons known as "associated members," leads and animates the network of independent merchants known as the "Groupement des Mousquetaires." In its capacity as franchisor,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with its national and regional subsidiaries as well as with external suppliers referenced outside the "Groupement des Mousquetaires."  </w:t>
        <w:br/>
        <w:t xml:space="preserve">2. The company ITM Alimentaire Centre-Est is a company under French law held at [&gt;50]% by the company ITM Alimentaire France, which is itself held by the company ITM Entreprises. The company ITM Entreprises has entrusted ITM Alimentaire Centre Est with the management and development of the network of franchisees operating under the Intermarché, Ecomarché, and Netto brands in the Centre-East region of France.  </w:t>
        <w:br/>
        <w:t xml:space="preserve">3. The company ASC Leman is a simplified joint-stock company under French law that operates a food-dominant retail outlet under the Intermarché brand in Thonon les Bains (74). The shares of the company ASC Leman are held at [&gt;50]% by the holding company DB Distribution, with ITM Entreprises holding a preferred share. The company DB Distribution is held at [&gt;50]% by Mr. X, a signatory of the charter of adhesion of the Mousquetaires group.  </w:t>
        <w:br/>
        <w:t xml:space="preserve">4. The notified transaction, formalized by a transfer protocol dated September 16, 2010, consists of the acquisition by ITM Alimentaire Centre-Est of the shares of the company ASC Leman held by the holding company DB Distribution, through the acquisition of the latter. The notifying party emphasizes that this operation is provisional, and the acquired shares must be returned as soon as possible to a new operator.  </w:t>
        <w:br/>
        <w:t xml:space="preserve">5. The statutes of ASC Leman grant ITM Entreprises, for 15 years, the possibility to block any change of brand, to oppose any transfer of shares, and to compel the majority shareholders to sell the business as soon as they operate a similar business under a competing brand. Furthermore, the brand contract grants ITM Entreprises, for 15 years, a right of first refusal in the event of the sale of the business at a price calculated according to a predetermined formula. Finally, after 15 years, if ITM Entreprises no longer has the ability to block any change of brand or to oppose any transfer of shares, ITM Entreprises retains a right of first refusal on any sale of shares for an additional 5 years.  </w:t>
        <w:br/>
        <w:t xml:space="preserve">6. It follows from the above that prior to the operation, ITM Entreprises already jointly exercises control over the company ASC Leman with Mr. X.  </w:t>
        <w:br/>
        <w:t xml:space="preserve">7. As it results in the transition from joint control to exclusive control of the companies ASC Leman, through the exclusive control of the company DB Distribution by the ITM Entreprises group, via its subsidiary ITM Alimentaire Centre-Est, the notified operation is indeed a concentration within the meaning of Article L. 430-1 of the Commercial Code.  </w:t>
        <w:br/>
        <w:t>8. The concerned companies operate one or more retail stores and together achieve a total worldwide turnover of more than 75 million euros (ITM Entreprises group: […] billion euros for the fiscal year ending December 31, 2009; the company ASC Leman: […] million euros for the same year). Each achieves in France in the retail sector a turnover exceeding 15 million euros (ITM Entreprises group: […] billion euros for the fiscal year ending December 31, 2009; the company ASC Leman: […] million euros for the same year). Given these turnover figures,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9. According to the consistent practice of national and community competition authorities, two categories of markets can be delineated in the predominantly food distribution sector. These are, on the one hand, the "downstream" markets, of local dimension, which involve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10. Concerning the retail sale of everyday consumer goods, competition authorities, both community and national,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large discounters, (vi) mail order sales.  </w:t>
        <w:br/>
        <w:t xml:space="preserve">11. Supermarkets are usually defined as food-dominant stores with a legal sales area of less than 2,500 m² and more than 400 m².  </w:t>
        <w:br/>
        <w:t xml:space="preserve">12. In this case, the store concerned by the operation currently occupies a sales area of 2,460 m², thus falling into the category of supermarkets.  </w:t>
        <w:br/>
        <w:t xml:space="preserve">2. GEOGRAPHICAL DELIMITATION  </w:t>
        <w:br/>
        <w:t xml:space="preserve">13. In its recent decisions regarding operations involving hypermarkets or supermarkets, the Competition Authority has recalled that depending on the size of the stores concerned, the conditions of competition should be assessed in two different areas: - a first market where the demand from consumers in an area meets the supply of hypermarkets that they can access within less than 30 minutes of travel by car and which are, from their perspective, substitutable for each other; - a second market where the demand from consumers meets the supply of supermarkets and equivalent forms of commerce located within less than 15 minutes of travel time by car. These latter forms of commerce may include, in addition to supermarkets, hypermarkets located near consumers and discount stores.  </w:t>
        <w:br/>
        <w:t xml:space="preserve">14. Other criteria may nevertheless be taken into account to assess the impact of a concentration on the competitive situation in retail distribution markets, which may lead to refining, in the specific case, the usual delimitations presented above.  </w:t>
        <w:br/>
        <w:t>15. In this case, the store concerned falling into the category of supermarkets, the competitive analysis will be conducted solely on the market including supermarkets and equivalent forms of commerce located within a 15-minute radius around Thonon les Bains.</w:t>
      </w:r>
    </w:p>
    <w:p>
      <w:r>
        <w:rPr>
          <w:b/>
        </w:rPr>
        <w:t>[Pages 4–5]</w:t>
      </w:r>
    </w:p>
    <w:p>
      <w:r>
        <w:t xml:space="preserve">B. UPSTREAM SUPPLY MARKETS  </w:t>
        <w:br/>
        <w:t xml:space="preserve">16. Regarding the supply markets, the European Commission has identified the existence of national markets by major product groups, a delineation followed by national authorities1.  </w:t>
        <w:br/>
        <w:t xml:space="preserve">17. There is no reason to challenge this delineation in the context of the present operation.  </w:t>
        <w:br/>
        <w:t xml:space="preserve">III. Competitive Analysis  </w:t>
        <w:br/>
        <w:t xml:space="preserve">A. DOWNSTREAM FOOD DISTRIBUTION MARKET  </w:t>
        <w:br/>
        <w:t xml:space="preserve">18. In the market comprising supermarkets and equivalent forms of commerce located within a 15-minute drive catchment area around Thonon les Bains, the Intermarché operated by the target represents 7.2% of the sales area. There are no other food stores operated under an Intermarché brand within the catchment area. This store also faces competition from a hypermarket and four supermarkets of the Carrefour group holding 36.04% market share, a hypermarket of the Cora group holding 21.37% market share, and numerous other retail outlets of the Casino, Leclerc, Lidl, and Système U brands.  </w:t>
        <w:br/>
        <w:t xml:space="preserve">19. If, considering its size (2,460 m²), the Intermarché were to be considered a hypermarket, it would represent 11.76% of the sales area in the market comprising hypermarkets located within a 30-minute drive catchment area around Thonon les Bains. This store would be the only Intermarché-branded hypermarket in the area and would face competition from Cora hypermarkets (34.70% market share), Super U (29.64% market share), and Carrefour (11.95% market share).  </w:t>
        <w:br/>
        <w:t xml:space="preserve">20. Therefore, the operation is not likely to harm competition in the relevant markets.  </w:t>
        <w:br/>
        <w:t xml:space="preserve">B. UPSTREAM SUPPLY MARKET  </w:t>
        <w:br/>
        <w:t xml:space="preserve">21. Regarding the upstream supply markets, the operation, which concerns only one store, is not likely to significantly strengthen the purchasing power of the ITM Entreprises group, whether across all products or by major product groups. Consequently, the operation is not likely to harm competition in either the downstream or upstream distribution market.  </w:t>
        <w:br/>
        <w:t>1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w:t>
      </w:r>
    </w:p>
    <w:p>
      <w:r>
        <w:t xml:space="preserve">DECIDES  </w:t>
        <w:br/>
        <w:t xml:space="preserve">Single Article: The operation notified under number 10-0232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