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https://www.autoritedelaconcurrence.fr/fr/decision-de-controle-des-concentrations/relative-la-prise-de-controle-exclusif-de-la-societe-asv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23-DCC-162 of August 1, 2023</w:t>
        <w:br/>
        <w:t>regarding the exclusive control acquisition of ASV Packaging by</w:t>
        <w:br/>
        <w:t>the Hinojosa Packaging group</w:t>
        <w:br/>
        <w:t>The Competition Authority,</w:t>
        <w:br/>
        <w:t>Having regard to the notification file sent to the mergers department on July 5, 2023, declared</w:t>
        <w:br/>
        <w:t>complete on July 25, 2023, concerning the exclusive control acquisition by the Hinojosa</w:t>
        <w:br/>
        <w:t>Packaging group of the company ASV Packaging, formalized by a share transfer agreement</w:t>
        <w:br/>
        <w:t>dated June 30, 2023;</w:t>
        <w:br/>
        <w:t>Having regard to the additional elements provided by the notifying party during the investigation;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of the company ASV Packaging by</w:t>
        <w:br/>
        <w:t>the Hinojosa Packaging group, both active in the provision of packaging solutions.</w:t>
        <w:br/>
        <w:t>It constitutes a concentration operation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23-182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