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https://www.autoritedelaconcurrence.fr/fr/decision-de-controle-des-concentrations/relative-la-prise-de-controle-exclusif-de-la-societe-au</w:t>
      </w:r>
    </w:p>
    <w:p>
      <w:r>
        <w:t>Pages translated : 5</w:t>
      </w:r>
    </w:p>
    <w:p/>
    <w:p>
      <w:r>
        <w:rPr>
          <w:b/>
        </w:rPr>
        <w:t>[Pages 1–3]</w:t>
      </w:r>
    </w:p>
    <w:p>
      <w:r>
        <w:t>FRENCH REPUBLIC</w:t>
        <w:br/>
        <w:t>Decision No. 10-DCC-08 of February 1, 2010</w:t>
        <w:br/>
        <w:t>regarding the exclusive control of the company Au Marché des Druides SA and the SCI des Druides, Bretagne, Rond Point, and Centre, by the company Expan U Ouest (Système U group)</w:t>
        <w:br/>
        <w:t>The Competition Authority,</w:t>
        <w:br/>
        <w:t>Having regard to the notification file submitted in full to the merger service on December 24, 2009, concerning the acquisition of the company Au Marché des Druides SA and the SCI des Druides, Bretagne, Rond Point, and Centre by the company Expan U Ouest, formalized by a transfer protocol signed on December 22, 2009;</w:t>
        <w:br/>
        <w:t>Having regard to Book IV of the Commercial Code relating to price freedom and competition, and in particular its Articles L. 430-1 to L. 430-7;</w:t>
        <w:br/>
        <w:t>Having regard to the supplementary elements transmitted by the parties during the investigation;</w:t>
        <w:br/>
        <w:t>Adopts the following decision:</w:t>
        <w:br/>
        <w:t>I. The companies concerned and the operation</w:t>
        <w:br/>
        <w:t>A. THE COMPANIES CONCERNED</w:t>
        <w:br/>
        <w:t>1. Système U is a group of 900 stores under the Super U (701 stores), Marché U (127 stores), Hyper U (54 stores), and U Express (18 stores) brands owned by independent retailers, each being a member of one of the four regional cooperatives that make up the group. These purchasing cooperatives are cooperatives of retail merchants whose main purpose is to purchase goods from suppliers and resell them to their members. The company Système U regional central west, which is one of these four cooperatives, achieved a total turnover of 4.4 billion euros exclusively in France in 2008, the last closed financial year.</w:t>
        <w:br/>
        <w:t>2. Expan U Ouest is a cooperative public limited company of retail merchants that was created to assist in financing the establishment, expansion, and transfer of U stores in the Western zone. The capital of the company Expan U Ouest is held 49% by Système U regional central west, the remaining capital being shared among the partners of Système U regional central west who operate stores under the Hyper U, Super U, Marché U, or U Express brands in the west of France. Although Système U regional central west holds only 49% of the capital of Expan U Ouest, given the dispersion of the remaining capital, it can be considered that Expan U Ouest is exclusively controlled by Système U regional central west.</w:t>
        <w:br/>
        <w:t>3. The company Au Marché des Druides SA has as its main purpose the operation of two predominantly food-based businesses located in Carnac (56340) under the Super U and Marché U brands. The shares of the company Au Marché des Druides SA are held 50% by the Royer family and 50% by the Lecointre family. The Royer and Lecointre families have joined, via the SA Au Marché des Druides, Système U regional central west. Furthermore, the Royer and Lecointre families each own 50% of the capital of the SCI du Centre, Bretagne, Rond Point, and Druides, which own the premises in which the Super U and Marché U of Carnac are operated or adjacent parking lots.</w:t>
        <w:br/>
        <w:t>4. The company Expan U Ouest has committed, by a transfer protocol dated December 22, 2009, to acquire all the shares of the company Au Marché des Druides SA and all the shares of the SCI des Druides, Centre, Bretagne, and Rond Point.</w:t>
        <w:br/>
        <w:t>5. The total turnover excluding taxes achieved in 2008 by all the target companies amounts to 25.5 million euros.</w:t>
        <w:br/>
        <w:t>6. Insofar as it results in the acquisition of control of the company Au Marché des Druides SA and the SCI des Druides, Centre, Bretagne, and Rond Point by the company Expan U Ouest, the notified operation constitutes a concentration within the meaning of Article L. 430-1 of the Commercial Code. Given the turnover of the companies concerned, it does not have a community dimension. On the other hand, the control thresholds related to retail trade mentioned in point II of Article L. 430-2 of the Commercial Code are exceeded. The present operation is therefore subject to the provisions of Articles L. 430-3 and following of the Commercial Code relating to economic concentration.</w:t>
        <w:br/>
        <w:t>II. Delimitation of relevant markets</w:t>
        <w:br/>
        <w:t>7. According to the consistent practice of national and community competition authorities, two categories of markets can be delineated in the food-oriented distribution sector. These are, on the one hand, the "downstream" markets, of local dimension, which bring together retail trade companies and consumers for the sale of consumer goods and, on the other hand, the "upstream" markets for supplying retail trade companies with everyday consumer goods, of national dimension.</w:t>
        <w:br/>
        <w:t>1 See in particular the decisions of the commission M.946 Intermarché/Spar of June 30, 1997, M.991 Promodès/Casino of October 30, 1997, and M.1684 Carrefour/Promodès of January 25, 2000. See also the ministerial order of July 5, 2000, in the Carrefour/Promodès operation and the opinions of the Competition Council No. 97-A-14 of July 1, 1997, in the Carrefour/Cora case, No. 98-A-06 of May 5, 1998, in the Casino Franprix/Leader Price case, and No. 00-A-06 of May 3, 2000, in the Carrefour/Promodès case.</w:t>
        <w:br/>
        <w:t>2 Decisions of the Commission in the cases M.1221 Rewe/Meinl of February 3, 1999, M.1684 Carrefour/Promodès of January 25, 2000, and M.2115 Carrefour/GB of September 28, 2000. See also the decision C.2005-98 Carrefour/Penny Market of November 10, 2005.</w:t>
      </w:r>
    </w:p>
    <w:p>
      <w:r>
        <w:t>A. DOWNSTREAM MARKETS OF FOOD-ORIENTED DISTRIBUTION</w:t>
        <w:br/>
        <w:t>1. SERVICE MARKETS</w:t>
        <w:br/>
        <w:t>8. Regarding the retail sale of everyday consumer goods, competition authorities, both at the community and national levels, have distinguished six categories of commerce using several criteria, notably the size of the stores, their sales techniques, their accessibility, the nature of the service provided, and the range of products offered: (i) hypermarkets, (ii) supermarkets, (iii) specialized trade, (iv) small retail trade, (v) discount stores, (vi) mail order sales.</w:t>
        <w:br/>
        <w:t>9. Supermarkets are usually defined as food-oriented stores with a sales area of less than 2,500 m2 and more than 400 m2.</w:t>
        <w:br/>
        <w:t>10. In this case, the acquired stores currently occupy a sales area of 2,218 m² for the Super U of Carnac and 937 m² for the Marché U of Carnac. These stores therefore fall into the category of supermarkets.</w:t>
        <w:br/>
        <w:t>2. GEOGRAPHICAL DELIMITATION</w:t>
        <w:br/>
        <w:t>11. In its recent decisions regarding operations involving hypermarkets or food-oriented supermarkets, the Competition Authority has recalled that depending on the size of the stores concerned, the conditions of competition should be assessed in two different areas:</w:t>
        <w:br/>
        <w:t>- a first area where consumer demand meets the supply of hypermarkets that they can access within less than 30 minutes of travel by car and which are, from their point of view, substitutable for each other;</w:t>
        <w:br/>
        <w:t>- a second area where consumer demand meets the supply of supermarkets and other equivalent forms of commerce located within less than 15 minutes of travel time by car. These latter forms of commerce may include, in addition to supermarkets, hypermarkets and discount stores.</w:t>
        <w:br/>
        <w:t>12. Other criteria may nevertheless be taken into account to assess the impact of a concentration on the competitive situation in retail distribution markets, which may lead to refining, in the specific case, the usual delimitations presented above.</w:t>
        <w:br/>
        <w:t>13. In this case, the stores concerned by the operation occupying a sales area of less than 2,500 m2 and falling into the category of supermarkets, the competitive analysis will only focus on the second market, that is, on the market including all hypermarkets, supermarkets, and maxi discounters located within a 15-minute catchment area around Carnac.</w:t>
      </w:r>
    </w:p>
    <w:p>
      <w:r>
        <w:rPr>
          <w:b/>
        </w:rPr>
        <w:t>[Pages 4–5]</w:t>
      </w:r>
    </w:p>
    <w:p>
      <w:r>
        <w:t xml:space="preserve">B. UPSTREAM SUPPLY MARKETS  </w:t>
        <w:br/>
        <w:t xml:space="preserve">14. Regarding the supply markets, the European Commission5 has identified the existence of markets of national dimension by major product groups, a delineation followed by national authorities6.  </w:t>
        <w:br/>
        <w:t xml:space="preserve">15. There is no reason to challenge this delineation on the occasion of the present operation.  </w:t>
        <w:br/>
        <w:t xml:space="preserve">III. Competitive Analysis  </w:t>
        <w:br/>
        <w:t xml:space="preserve">1. DOWNSTREAM MARKETS OF FOOD-ORIENTED DISTRIBUTION  </w:t>
        <w:br/>
        <w:t xml:space="preserve">16. In the market comprising hypermarkets, supermarkets, and maxi discounters located within a 15-minute catchment area around Carnac, the Super U and Marché U of Carnac involved in the operation represent [10-20]% of the market share calculated in sales area, with only stores over 400 m2 being taken into account. Furthermore, the parties indicated that the Marché U store, which represents [5-10]% of the sales area, was only open during the months of July and August. Also present in this market are two Super U stores, located in Plouharnel and Auray, operated by members of Système U Centrale Régionale Ouest, representing [20-30]% of the sales area.  </w:t>
        <w:br/>
        <w:t xml:space="preserve">17. The notifying party considers that the market shares of the stores in Auray and Plouharnel cannot be aggregated with those of the stores subject to the acquisition in assessing the effects of the present operation, given the independence and autonomy enjoyed by U members in operating their stores. It particularly emphasizes that the members adhere to the Système U Group for an indefinite period, but they are free to leave the Group with a six-month notice. It adds that the statutes and internal regulations of the cooperative, which govern its relations with the members, do not provide for a non-competition, non-reinstatement, or non-affiliation clause upon a member's resignation and that the members are not required to use the services of the Central.  </w:t>
        <w:br/>
        <w:t xml:space="preserve">18. However, it should be noted that the members must participate in the advertising actions organized by the cooperative and that it can grant financial assistance to certain members in exchange for a commitment to remain in the cooperative for a period of [&lt;10] years. It also has a right of preemption on the stores of the members that lasts for [&gt;5] years beyond the loss of membership status, with non-compliance with this right potentially being sanctioned by the payment of an amount equal to [20-30]% of the sales revenue excluding taxes of the concerned point of sale.  </w:t>
        <w:br/>
        <w:t xml:space="preserve">19. In this case, it is not necessary to rule on the autonomy of the commercial policy of the stores in Auray and Plouharnel in relation to the cooperative, as the assessment of the effects of the operation will remain unchanged regardless of the answer. Indeed, the stores operated under a Système U brand are in competition with two Intermarché supermarkets ([20-30]% of the sales area), one Leclerc hypermarket ([20-30]% of the sales area), one Casino supermarket ([5-10]% of the sales area), and three Lidl discount stores ([10-20]% of the sales area). The operation is therefore not likely to harm competition.  </w:t>
        <w:br/>
        <w:t xml:space="preserve">2. UPSTREAM SUPPLY MARKETS  </w:t>
        <w:br/>
        <w:t xml:space="preserve">20. Regarding the upstream supply markets, the operation, limited to two stores, is not likely to significantly strengthen the purchasing power of Système U Centrale Régionale Ouest, across all products as well as by major product groups. The strengthening is all the more minor since, prior to the operation, the points of sale subject to the operation were already associated with Système U Centrale Régionale Ouest.  </w:t>
        <w:br/>
        <w:t xml:space="preserve">DECIDES  </w:t>
        <w:br/>
        <w:t xml:space="preserve">Sole Article: the operation notified under number 09-0139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