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https://www.autoritedelaconcurrence.fr/fr/decision-de-controle-des-concentrations/relative-la-prise-de-controle-exclusif-de-la-societe-audika</w:t>
      </w:r>
    </w:p>
    <w:p>
      <w:r>
        <w:t>Pages translated : 15</w:t>
      </w:r>
    </w:p>
    <w:p/>
    <w:p>
      <w:r>
        <w:rPr>
          <w:b/>
        </w:rPr>
        <w:t>[Pages 1–3]</w:t>
      </w:r>
    </w:p>
    <w:p>
      <w:r>
        <w:t xml:space="preserve">FRENCH REPUBLIC  </w:t>
        <w:br/>
        <w:t xml:space="preserve">Decision No. 15-DCC-115 of September 18, 2015  </w:t>
        <w:br/>
        <w:t xml:space="preserve">regarding the exclusive control of Audika Groupe and  </w:t>
        <w:br/>
        <w:t xml:space="preserve">its subsidiaries by the William Demant group  </w:t>
        <w:br/>
        <w:t xml:space="preserve">The Competition Authority,  </w:t>
        <w:br/>
        <w:t xml:space="preserve">Having regard to the notification file sent to the merger service on May 28, 2015, and declared complete on August 3, 2015, concerning the exclusive control of Audika Groupe SA and its subsidiaries by the William Demant group, formalized by a share acquisition agreement concluded on April 1, 2015;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William Demant Holding (hereinafter, "WDH") is the parent company of the William Demant group (hereinafter, "William Demant"). WDH is controlled by William Demant Invest A/S (hereinafter, "William Demant Invest"), which holds 58% of its capital. William Demant Invest is wholly owned by the William Demants og Hustru Ida Emilies Fond (hereinafter, "Oticon Foundation"). William Demant also holds, [confidential], a stake of […]% in Audilab SAS (hereinafter, "Audilab"), as well as a stake of […]. While the [confidential] holding in Audilab does not confer majority voting rights, the [confidential] holding of veto rights [confidential] is likely to confer joint control over this company. The same applies to Auditis SAS (hereinafter, "Auditis"), [confidential].  </w:t>
        <w:br/>
        <w:t xml:space="preserve">2. The William Demant group is primarily active in the hearing health sector. It develops, manufactures, and distributes various products: hearing aids, listening accessories for the hearing impaired, auditory implants (bone-anchored hearing systems and cochlear implants), diagnostic instruments for specialists, and personal communication devices. In France, the activities of the William Demant group are: (i) the development and manufacturing of cochlear implants through its subsidiary Neurelec; (ii) the wholesale marketing of hearing aids, bone-anchored hearing systems, and diagnostic instruments through its subsidiary Prodition; and (iii) the retail trade of hearing aids, listening accessories for the hearing impaired, and hearing prevention and protection devices through the companies Audilab and Auditis. In France, Audilab and Auditis have 108 and 11 hearing centers, respectively.  </w:t>
        <w:br/>
        <w:t xml:space="preserve">3. Audika Groupe SA (hereinafter, "Audika Groupe") is controlled by Holton SAS (hereinafter, "Holton"), which holds 53.9% of its capital. Holton is held at […]% by Mr. [X], at […]% by Mr. [X], and at 38.9% by European Capital SA SICAR. Through a network of 476 hearing centers located in France and 6 hearing centers located in Belgium, Audika Groupe and its subsidiaries (hereinafter, "Audika group") distribute hearing aids, listening accessories for the hearing impaired, diagnostic instruments for non-specialists, and hearing prevention and protection devices. The Audika group has a purchasing center for hearing aids, Sarffa, [confidential].  </w:t>
        <w:br/>
        <w:t xml:space="preserve">4. The operation, formalized by a share acquisition agreement dated April 1, 2015, consists of the acquisition by William Demant Holding of 53.9% of the share capital and voting rights of Audika Groupe and all its subsidiaries. Following the operation, WDH will hold the majority of votes at the general meeting of Audika Groupe and will thus exercise exclusive control over this company.  </w:t>
        <w:br/>
        <w:t xml:space="preserve">5. As it results in the exclusive control of the Audika group by the William Demant group, this operation constitutes a concentration within the meaning of Article L. 430-1 of the Commercial Code.  </w:t>
        <w:br/>
        <w:t xml:space="preserve">6. The companies concerned together achieve a total worldwide turnover excluding tax of more than 150 million euros (William Demant: […] euros for the fiscal year ending December 31, 2014; Audika: […] euros for the same fiscal year). Each of these companies has achieved a turnover in France exceeding 50 million euros (William Demant: […] euros for the fiscal year ending December 31, 2014; Audika: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relevant markets  </w:t>
        <w:br/>
        <w:t>7. The William Demant and Audika groups are both active in the hearing health sector. More specifically, the William Demant group, through Audilab and Auditis, as well as the Audika group, both operate in the downstream market for the distribution of hearing aid products. William Demant and Audika, through Sarffa, are also present in the upstream market for the manufacturing and wholesale distribution of hearing aid products, a market that has a vertical link with the downstream market for the distribution of hearing aid products.</w:t>
      </w:r>
    </w:p>
    <w:p>
      <w:r>
        <w:t xml:space="preserve">A. THE DOWNSTREAM MARKET FOR THE DISTRIBUTION OF HEARING AID PRODUCTS  </w:t>
        <w:br/>
        <w:t xml:space="preserve">1. PRODUCT MARKET  </w:t>
        <w:br/>
        <w:t xml:space="preserve">8. In its decision no. 11-DCC-117 of July 26, 2011, the Competition Authority considered the existence of a market for services provided by hearing aid specialists connecting hearing aid specialists and their patients. Indeed, according to Article L. 4361-1 of the Public Health Code, "any person who fits hearing aids for the hearing impaired is considered to be practicing the profession of a hearing aid specialist." However, the question of the exact market delineation was left open.  </w:t>
        <w:br/>
        <w:t xml:space="preserve">9. In this case, the notifying party proposed to distinguish within the downstream market for the distribution of hearing aid products between hearing aids, auditory implants, and diagnostic instruments.  </w:t>
        <w:br/>
        <w:t xml:space="preserve">10. The market test conducted in this case, however, leads to considering more precise market delineations. Indeed, according to the responses obtained, it is appropriate to distinguish within the market for the distribution of hearing aid products:  </w:t>
        <w:br/>
        <w:t xml:space="preserve">- hearing aids, which include hearing prostheses;  </w:t>
        <w:br/>
        <w:t xml:space="preserve">- listening accessories for the hearing impaired, including wireless communication systems, hearing assistance equipment for the hearing impaired, and personal communication devices;  </w:t>
        <w:br/>
        <w:t xml:space="preserve">- auditory implants, within which it is necessary to distinguish between bone-anchored hearing systems and cochlear implants;  </w:t>
        <w:br/>
        <w:t xml:space="preserve">- diagnostic instruments, which should be distinguished according to their destination (specialists - ENT doctors, hospitals, clinics - and non-specialists - occupational physicians, companies -);  </w:t>
        <w:br/>
        <w:t xml:space="preserve">- hearing prevention and protection devices (noise and water protection).  </w:t>
        <w:br/>
        <w:t xml:space="preserve">11. Thus, the respondents to the market test identify two additional categories within the downstream market for the distribution of hearing aid products: listening accessories for the hearing impaired and hearing prevention and protection devices. These two categories also emerge from the analysis of the classifications retained on the websites of Audika and Audilab.  </w:t>
        <w:br/>
        <w:t xml:space="preserve">12. Nevertheless, the conclusions of the competitive analysis remain unchanged regardless of the segmentation adopted, so the question of the exact delineation of this market can be left open.  </w:t>
        <w:br/>
        <w:t xml:space="preserve">2. GEOGRAPHICAL MARKET  </w:t>
        <w:br/>
        <w:t>13. In decision no. 11-DCC-117 of July 26, 2011, the Competition Authority considered that "by analogy with the market for services provided by dental surgeons, the...</w:t>
      </w:r>
    </w:p>
    <w:p>
      <w:r>
        <w:rPr>
          <w:b/>
        </w:rPr>
        <w:t>[Pages 4–6]</w:t>
      </w:r>
    </w:p>
    <w:p>
      <w:r>
        <w:t xml:space="preserve">geographical delineation of the market for services provided by hearing aid specialists could be local and at most departmental.  </w:t>
        <w:br/>
        <w:t xml:space="preserve">14. Indeed, in the retail sector in physical points of sale, competition is primarily exercised from the consumer's perspective at the local level in markets whose size varies depending on the type of products concerned and the attractiveness of the stores. The distance that customers are willing to travel is thus a central element in determining the catchment areas.  </w:t>
        <w:br/>
        <w:t xml:space="preserve">15. In this case, the notifying party proposed to retain two dimensions for the downstream market for the distribution of hearing aid products: a national dimension and a local dimension limited to the city. Regarding the local analysis, however, the majority of respondents to the market test believe that it is more appropriate to adopt an approach in terms of catchment area, the extent of which corresponds on average to a 25-minute drive around each target hearing center. The actual location of customers from a representative sample of […] hearing centers of the Audika group confirmed the relevance of this delineation.  </w:t>
        <w:br/>
        <w:t xml:space="preserve">16. Indeed, the guidelines of the Competition Authority regarding the control of concentrations specify that "travel time can also be assessed based on the actual behavior of consumers in a given area through information collected by points of sale on the location of their customers. (...) The application of this 'actual footprint' method allows for an accurate picture of the customers on whom the store exerts an attraction" (§366). The decision-making practice of the Authority generally holds that the catchment area of a store can be limited to that which encompasses customers representing 80% of the store's turnover or 80% of the store's customers, depending on the available data. The remainder is considered as occasional and insignificant clientele, sometimes very far from the point of sale.  </w:t>
        <w:br/>
        <w:t xml:space="preserve">17. However, it appears from the information regarding the location of customers of […] hearing centers of the Audika group that the average and median size of the catchment areas of these centers are between 23 and 24 minutes of driving time.  </w:t>
        <w:br/>
        <w:t xml:space="preserve">18. In light of the above, it is appropriate to analyze the downstream market for the distribution of hearing aid products and its various segments both at the national and local levels, within a catchment area of 25 minutes of driving time around the target hearing centers, or defined by the actual footprint of these centers when available.  </w:t>
        <w:br/>
        <w:t xml:space="preserve">B. THE UPSTREAM MARKET FOR THE MANUFACTURING AND WHOLESALE DISTRIBUTION OF HEARING AID PRODUCTS  </w:t>
        <w:br/>
        <w:t xml:space="preserve">1. PRODUCT MARKET  </w:t>
        <w:br/>
        <w:t xml:space="preserve">19. Both the French and European competition authorities have never ruled on the upstream market for the manufacturing and wholesale distribution of hearing aid products. Therefore, the notifying party proposed to distinguish four categories within this market, namely hearing aids, auditory implants, diagnostic instruments, and personal communication devices (headsets for professionals and individuals).  </w:t>
        <w:br/>
        <w:t xml:space="preserve">20. However, the market test indicates that it is appropriate to distinguish within the upstream market for the manufacturing and wholesale distribution of hearing aid products:  </w:t>
        <w:br/>
        <w:t xml:space="preserve">- hearing aids, which include only hearing aids;  </w:t>
        <w:br/>
        <w:t xml:space="preserve">- listening accessories for the hearing impaired, which include wireless communication systems, hearing assistance equipment for the hearing impaired, and personal communication devices;  </w:t>
        <w:br/>
        <w:t xml:space="preserve">- auditory implants, within which it is necessary to distinguish between bone-anchored hearing systems and cochlear implants;  </w:t>
        <w:br/>
        <w:t xml:space="preserve">- diagnostic instruments, which should be distinguished according to their destination (specialists and non-specialists);  </w:t>
        <w:br/>
        <w:t xml:space="preserve">- hearing prevention and protection devices (noise and water protection).  </w:t>
        <w:br/>
        <w:t xml:space="preserve">21. Thus, as at the retail distribution stage, respondents to the market test identify two additional categories within the upstream market for the manufacturing and wholesale distribution of hearing aid products: listening accessories for the hearing impaired and hearing prevention and protection devices.  </w:t>
        <w:br/>
        <w:t xml:space="preserve">22. Nevertheless, the conclusions of the competitive analysis remain unchanged regardless of the segmentation adopted, so the question of the exact delineation of this market can be left open.  </w:t>
        <w:br/>
        <w:t xml:space="preserve">2. GEOGRAPHICAL MARKET  </w:t>
        <w:br/>
        <w:t xml:space="preserve">23. The notifying party proposed reasoning by analogy between the hearing health sector and the optical eyewear sector, which the Competition Authority has had the opportunity to examine several times in decisions related to anti-competitive practices. In its previous decisions, the Authority thus recognized the existence of a market for the manufacturing of optical eyewear products of national or supranational dimension.  </w:t>
        <w:br/>
        <w:t xml:space="preserve">24. The notifying party emphasized that the main manufacturers of hearing aid products supply their products throughout the French territory in a homogeneous competitive environment, which justified retaining at least a national dimension. It noted that the William Demant group faced competition from players present in several European countries, which tended to demonstrate the existence of a supranational dimension of the upstream markets for hearing aid products. In these markets, WDH indeed faces competition from groups such as Sonova, Sivantos, GN ReSound, Cochlear, and Medel, operators present in France but also in other states of the European Union.  </w:t>
        <w:br/>
        <w:t xml:space="preserve">25. The national, or even supranational, dimension of the upstream markets for the manufacturing and wholesale distribution of hearing aid products is confirmed by the market test: distributors of hearing aid products enter into national contracts with subsidiaries of groups present in several Member States of the European Union. A global dimension has also been suggested by some respondents, as the main manufacturers of hearing aid products are also active at this level.  </w:t>
        <w:br/>
        <w:t xml:space="preserve">26. In any event, the conclusions of the competitive analysis remain unchanged regardless of the geographical delineation adopted, so this question can be left open.  </w:t>
        <w:br/>
        <w:t xml:space="preserve">III. Competitive Analysis  </w:t>
        <w:br/>
        <w:t xml:space="preserve">A. ANALYSIS OF HORIZONTAL EFFECTS ON THE UPSTREAM MARKET FOR THE MANUFACTURING AND WHOLESALE DISTRIBUTION OF HEARING AID PRODUCTS  </w:t>
        <w:br/>
        <w:t xml:space="preserve">27. In the upstream market for the manufacturing and wholesale distribution of hearing aid products, the parties to the operation will not represent more than [20-30]% of purchases at both the national and European levels.  </w:t>
        <w:br/>
        <w:t xml:space="preserve">28. Therefore, the operation is not likely to harm competition in the upstream market for the manufacturing and wholesale distribution of hearing aid products through horizontal effects.  </w:t>
        <w:br/>
        <w:t xml:space="preserve">B. ANALYSIS OF HORIZONTAL EFFECTS ON THE DOWNSTREAM MARKET FOR THE DISTRIBUTION OF HEARING AID PRODUCTS  </w:t>
        <w:br/>
        <w:t xml:space="preserve">1. COMPETITIVE ANALYSIS AT THE NATIONAL LEVEL  </w:t>
        <w:br/>
        <w:t xml:space="preserve">29. If the operation leads to the creation of the first network of hearing centers in France, the combined market share of the parties will remain below [20-30]% both in value and in number of points of sale. WDH will thus hold an estimated market share of [10-20]% in value and [10-20]% in number of points of sale.  </w:t>
        <w:br/>
        <w:t xml:space="preserve">30. Therefore, the operation is not likely to harm competition in the downstream market for the distribution of hearing aid products at the national level through horizontal effects.  </w:t>
        <w:br/>
        <w:t xml:space="preserve">2. COMPETITIVE ANALYSIS AT THE LOCAL LEVEL  </w:t>
        <w:br/>
        <w:t xml:space="preserve">31. The operation will allow the William Demant group to acquire the entire network of Audika hearing centers. Among the 476 target hearing centers located in France, the notifying party identifies […] catchment areas where the activities of the parties overlap.  </w:t>
        <w:br/>
        <w:t>a) On the independent hearing centers linked by a loan agreement to Prodition, the French subsidiary of William Demant.</w:t>
      </w:r>
    </w:p>
    <w:p>
      <w:r>
        <w:rPr>
          <w:b/>
        </w:rPr>
        <w:t>[Pages 7–9]</w:t>
      </w:r>
    </w:p>
    <w:p>
      <w:r>
        <w:t>32. Prodition, the French subsidiary of the William Demant group, has entered into […] loan agreements with independent hearing centers. Although these loan agreements do not confer control over the centers in question to William Demant, some of them may limit the autonomy of their commercial policy.</w:t>
      </w:r>
    </w:p>
    <w:p>
      <w:r>
        <w:t>33. The Competition Authority and the Council of State have recalled that the market power of a distribution group must be assessed by taking into account both the stores owned outright and those operated in a network, regardless of their legal status, as long as their commercial policy is not sufficiently autonomous from the head of the network.</w:t>
      </w:r>
    </w:p>
    <w:p>
      <w:r>
        <w:t>34. The Authority considers that the following criteria, while not constituting an exhaustive list, allow for inferring the lack of autonomy of the members of a network: the ability of the head of the network to set maximum prices for its members impacting the member's freedom to set its prices independently (i), the supply obligations of members to procure a significant portion of their purchases from the group (ii), the obligation to respect preemption, substitution, and preference clauses in favor of the group in the event of the sale of their store outside the family perimeter (iii), the obligation to participate in a certain number of promotional operations per year, during which members must sell products at the prices indicated in the advertising documents (iv), the obligation to reference more than 50% of the product lines of the head of the network (v), and the more or less lengthy duration of the contracts (vi).</w:t>
      </w:r>
    </w:p>
    <w:p>
      <w:r>
        <w:t>35. In this case, the beneficiaries of the loan agreements are not integrated into a "network" per se, nor do they operate under a WDH brand. However, the agreements do provide for obligations similar to those referred to in the case law, whose approach can therefore be retained in this instance.</w:t>
      </w:r>
    </w:p>
    <w:p>
      <w:r>
        <w:t>36. It follows from the application of these criteria that several loan agreements concluded between WDH and independent hearing centers are likely to limit the commercial autonomy of the latter in that they provide for [confidential]. Nevertheless, taking these centers into account to assess the market power of the new entity does not affect, in this case, the results of the local competitive analysis.</w:t>
      </w:r>
    </w:p>
    <w:p>
      <w:r>
        <w:t>b) On the criteria for identifying the catchment areas in which the operation is likely to harm competition</w:t>
      </w:r>
    </w:p>
    <w:p>
      <w:r>
        <w:t>37. In order to assess whether an operation is likely to harm competition in a market, the Authority's guidelines indicate that two criteria must be examined: (i) the market shares of the new entity and its competitors and (ii) the degree of market concentration. These indicators are analyzed on a case-by-case basis by the Authority depending on the characteristics and competitive structure of the markets analyzed.</w:t>
      </w:r>
    </w:p>
    <w:p>
      <w:r>
        <w:t>38. In this case, the notified operation will lead to the creation of the first network of hearing centers in France. To assess the effects of the notified operation, the Competition Authority has retained several series of criteria to evaluate the market power of the new entity as well as the degree of concentration of the local markets following the operation.</w:t>
      </w:r>
    </w:p>
    <w:p>
      <w:r>
        <w:t>i. Analysis in terms of market shares</w:t>
      </w:r>
    </w:p>
    <w:p>
      <w:r>
        <w:t>39. For each of the catchment areas where the parties' activities overlap, the parties have provided estimates of market share in volume (in number of units sold).</w:t>
      </w:r>
    </w:p>
    <w:p>
      <w:r>
        <w:t>40. Furthermore, for the analysis of a catchment area, the competitive pressure exerted by hearing centers located outside the area but near its border has also been taken into account.</w:t>
      </w:r>
    </w:p>
    <w:p>
      <w:r>
        <w:t>41. The guidelines of the Competition Authority specify that "the existence of large market shares is an important element in assessing a company's market power. High post-operation market shares, on the order of 50% or more, may suggest the existence of significant market power." However, the 50% market share threshold below which a concentration operation may suggest the absence of significant market power is indicative. It cannot, in principle, exclude any competition issues as it must be adapted according to the competitive structure of each relevant market. For example, the Competition Authority has repeatedly considered in the context of retail distribution predominantly in food that a cumulative market share of the parties of 45% could justify that catchment areas be subject to detailed examination.</w:t>
      </w:r>
    </w:p>
    <w:p>
      <w:r>
        <w:t>42. In this case, given the position of the new entity and its competitors following the operation as well as the elements gathered during the investigation, the Competition Authority has examined in detail the competitive structure of the catchment areas where the market share of the new entity is between 40% and 50% in terms of units sold, which corresponds to 9 catchment areas. Furthermore, the operation grants the new entity a market share exceeding 50% in 13 areas and is therefore likely to confer significant market power, with the exception of one of them.</w:t>
      </w:r>
    </w:p>
    <w:p>
      <w:r>
        <w:t>ii. Analysis in terms of reduction in the number of competitors</w:t>
      </w:r>
    </w:p>
    <w:p>
      <w:r>
        <w:t>43. For each of the catchment areas where the parties' activities overlap, the parties have provided estimates of market share in terms of the number of hearing centers.</w:t>
      </w:r>
    </w:p>
    <w:p>
      <w:r>
        <w:t>44. The number of competing brands that the new entity will face following the operation is indeed a relevant indicator for analyzing horizontal effects. The Authority also noted that it was appropriate to consider the number of points of sale owned by the new entity compared to that of its competitors.</w:t>
      </w:r>
    </w:p>
    <w:p>
      <w:r>
        <w:t>45. In this case, given the position of the new entity and its competitors following the operation as well as the elements gathered during the investigation, the Competition Authority has examined in detail the competitive structure of the catchment areas where the market share of the new entity is between 40% and 50%. It considered that the risks of harming competition could be ruled out in the catchment areas where the new entity would face competition from at least two competing national groups and where the number of competing hearing centers present in the area would be at least equal to the number of points of sale of the entity resulting from the operation, taking into account the importance of the alternatives then available to consumers and the competitive pressure that these centers exert on the parties. The identified national competitors are Amplifon, Entendre, Audition Mutualiste, Audition Conseil, AuditionSanté, Audio 2000, Optical Center, Alain Afflelou Acousticien, and Dyapason.</w:t>
      </w:r>
    </w:p>
    <w:p>
      <w:r>
        <w:t>c) Analysis of areas where the parties have a market share between 40% and 50%</w:t>
      </w:r>
    </w:p>
    <w:p>
      <w:r>
        <w:t xml:space="preserve">46. The parties have a market share between 40% and 50% in the following 9 areas:  </w:t>
        <w:br/>
        <w:t xml:space="preserve">Number of Number of stores  </w:t>
        <w:br/>
        <w:t xml:space="preserve">MS  </w:t>
        <w:br/>
        <w:t xml:space="preserve">MS MS groups of the parties/  </w:t>
        <w:br/>
        <w:t xml:space="preserve">Address of the target hearing center William  </w:t>
        <w:br/>
        <w:t xml:space="preserve">Audika cumulative national Number of stores  </w:t>
        <w:br/>
        <w:t xml:space="preserve">Demant  </w:t>
        <w:br/>
        <w:t xml:space="preserve">competitors competitors  </w:t>
        <w:br/>
        <w:t xml:space="preserve">[…] 53000 Laval [40-50]% [5-10]% [40-50]% 4 […]  </w:t>
        <w:br/>
        <w:t xml:space="preserve">[…] 61000 Alençon [40-50]% [5-10]% [40-50]% 2 […]  </w:t>
        <w:br/>
        <w:t xml:space="preserve">[…] 37000 Tours [30-40]% [5-10]% [40-50]% 4 […]  </w:t>
        <w:br/>
        <w:t xml:space="preserve">[…] 14000 Caen [40-50]% [5-10]% [40-50]% 7 […]  </w:t>
        <w:br/>
        <w:t xml:space="preserve">[…] 34200 Sète [30-40]% [10-20]% [40-50]% 1 […]  </w:t>
        <w:br/>
        <w:t xml:space="preserve">[…] 22000 Saint-Brieuc [20-30]% [10-20]% [40-50]% 3 […]  </w:t>
        <w:br/>
        <w:t xml:space="preserve">[…] 86000 Poitiers [10-20]% [20-30]% [40-50]% 4 […]  </w:t>
        <w:br/>
        <w:t xml:space="preserve">[…] 64140 Billère [10-20]% [20-30]% [40-50]% 5 […]  </w:t>
        <w:br/>
        <w:t>[…] 64000 Pau [10-20]% [20-30]% [40-50]% 5 […]</w:t>
      </w:r>
    </w:p>
    <w:p>
      <w:r>
        <w:t>47. Competition issues could, however, be ruled out in 8 of them given the importance of the number of competing brands and points of sale following the operation.</w:t>
      </w:r>
    </w:p>
    <w:p>
      <w:r>
        <w:t>48. The Authority also considered that, despite the presence of only one competing national group, competition issues could be ruled out in the area of the Audika center in Sète (34), due to the existence of sufficient competitive pressure. Indeed, in this area, the new entity, which has a market share in volume of around [40-50]%, will face competition from an Amplifon center, which has a market share in volume of [30-40]%, and from an independent center, which holds a market share in volume of [20-30]%. Therefore, WDH will face sufficient competitive pressure in this area.</w:t>
      </w:r>
    </w:p>
    <w:p>
      <w:r>
        <w:t>49. Overall, it follows from the investigation that the operation is not likely to harm competition in the 9 catchment areas where the new entity will have a market share between 40% and 50%.</w:t>
      </w:r>
    </w:p>
    <w:p>
      <w:r>
        <w:t>d) Analysis of areas where the parties have a market share exceeding 50%</w:t>
      </w:r>
    </w:p>
    <w:p>
      <w:r>
        <w:t>50. The Competition Authority has identified 13 areas where the parties have a market share in volume exceeding 50%. It considers that the operation harms competition in all of these areas, with the exception of that of the Audika center in Romorantin-Lanthenay (41).</w:t>
      </w:r>
    </w:p>
    <w:p>
      <w:r>
        <w:rPr>
          <w:b/>
        </w:rPr>
        <w:t>[Pages 10–12]</w:t>
      </w:r>
    </w:p>
    <w:p>
      <w:r>
        <w:t>51. In this last area, the combined market share of the parties in volume is [60-70]%. However, four competing centers are located immediately on the outskirts of the catchment area: one Audition Mutualiste, one Optical Center, and two independents. Taking these centers into account leads to a reduction of the combined market share of the parties to [40-50]%. Furthermore, the number of competing points of sale present in the newly defined area exceeds the number of centers owned by the new entity. Consequently, the operation is not likely to harm competition in the Romorantin-Lanthenay area.</w:t>
      </w:r>
    </w:p>
    <w:p>
      <w:r>
        <w:t xml:space="preserve">52. On the other hand, the operation harms competition in the following 12 areas:  </w:t>
        <w:br/>
        <w:t xml:space="preserve">Number of Number of stores  </w:t>
        <w:br/>
        <w:t xml:space="preserve">MS  </w:t>
        <w:br/>
        <w:t xml:space="preserve">MS MS groups of the parties/  </w:t>
        <w:br/>
        <w:t xml:space="preserve">Address of the target hearing center William  </w:t>
        <w:br/>
        <w:t xml:space="preserve">Audika cumulative national Number of stores  </w:t>
        <w:br/>
        <w:t xml:space="preserve">Demant  </w:t>
        <w:br/>
        <w:t xml:space="preserve">competitors competitors  </w:t>
        <w:br/>
        <w:t xml:space="preserve">[…] 72500 Château-du-Loir [50-60]% [10-20]% [60-70]% 1 […]  </w:t>
        <w:br/>
        <w:t xml:space="preserve">[…] 86500 Montmorillon [50-60]% [10-20]% [60-70]% 1 […]  </w:t>
        <w:br/>
        <w:t xml:space="preserve">[…] 18200 Saint-Amand-Montrond [30-40]% [20-30]% [60-70]% 1 […]  </w:t>
        <w:br/>
        <w:t xml:space="preserve">[…] 36000 Châteauroux [40-50]% [20-30]% [60-70]% 3 […]  </w:t>
        <w:br/>
        <w:t xml:space="preserve">[…] 36000 Châteauroux [40-50]% [20-30]% [60-70]% 3 […]  </w:t>
        <w:br/>
        <w:t xml:space="preserve">[…] 41100 Vendôme [20-30]% [30-40]% [50-60]% 2 […]  </w:t>
        <w:br/>
        <w:t xml:space="preserve">[…] 41100 Blois [10-20]% [40-50]% [50-60]% 1 […]  </w:t>
        <w:br/>
        <w:t xml:space="preserve">[…] 37500 Chinon [30-40]% [20-30]% [50-60]% 2 […]  </w:t>
        <w:br/>
        <w:t xml:space="preserve">[…] 41400 Montrichard [30-40]% [20-30]% [50-60]% 1 […]  </w:t>
        <w:br/>
        <w:t xml:space="preserve">[…] 03100 Montluçon [10-20]% [30-40]% [50-60]% 3 […]  </w:t>
        <w:br/>
        <w:t xml:space="preserve">[…] 03100 Montluçon [10-20]% [30-40]% [50-60]% 3 […]  </w:t>
        <w:br/>
        <w:t>[…] 63700 Saint-Eloy-les-Mines [30-40]% [10-20]% [50-60]% 1 […]</w:t>
      </w:r>
    </w:p>
    <w:p>
      <w:r>
        <w:t>53. It follows from this data that, in each affected area, the new entity will hold a very significant market share. Despite the presence of several national competitors in some of the affected areas, the operation will result in a significant increment in market shares, considerably strengthening the degree of concentration. The concentration is therefore likely to harm competition in the aforementioned areas.</w:t>
      </w:r>
    </w:p>
    <w:p>
      <w:r>
        <w:t xml:space="preserve">C. ANALYSIS OF VERTICAL EFFECTS  </w:t>
        <w:br/>
        <w:t>54. The notified operation will result in a strengthening of the vertical integration of the notifying party: the William Demant group is active in the upstream market for the manufacturing and wholesale distribution of hearing aid products, a market that has a vertical link with the downstream market for the distribution of hearing aid products, in which the Audika group is active.</w:t>
      </w:r>
    </w:p>
    <w:p>
      <w:r>
        <w:t>55. A vertical concentration can restrict competition by making it more difficult to access the markets in which the new entity will be active, or even by excluding competitors or penalizing them through increased costs. This is referred to as "locking in" or "foreclosure" of markets. Such a situation increases the market power of the new entity and allows it to raise prices or reduce the quantities offered. However, it is unlikely that a company with a market share below 30% in a given market could lock in a downstream or upstream market.</w:t>
      </w:r>
    </w:p>
    <w:p>
      <w:r>
        <w:t>56. In this case, in the upstream market for the manufacturing and wholesale distribution of diagnostic instruments, WDH is only active in the specialist segment. In this market, the William Demant group holds a value market share of [30-40]% in France and [30-40]% in Europe. However, the Audika group, which represents only […]% of the number of hearing centers present in France and […]% of the revenue generated by all these centers, does not constitute a sufficient outlet to alter the incentives of William Demant, which is already present in the downstream markets prior to the operation. The vast majority of respondents to the market test also consider that the operation is not likely to reduce the degree of competition in the upstream market for the manufacturing and wholesale distribution of diagnostic instruments.</w:t>
      </w:r>
    </w:p>
    <w:p>
      <w:r>
        <w:t>57. In the upstream market for the manufacturing and wholesale distribution of bone-anchored hearing implants, the William Demant group holds a value market share of [50-60]% in France and [30-40]% in Europe. The notifying party indicates that hearing centers do not distribute bone-anchored hearing systems, as the installation of such systems requires a surgical operation that can only be performed by qualified medical personnel. However, some respondents to the market test indicated that hearing centers could sell only the external part of the implants, which does not require any intervention for installation. In any case, the current customers of William Demant and the competitors of Audika will have alternative sources of supply after the operation. Indeed, in the upstream market for the manufacturing and wholesale distribution of hearing implants, the William Demant group faces competition from Cochlear, which holds a value market share of [40-50]% in France and [60-70]% in Europe, and from Medel, which holds a value market share of [5-10]% in France and [10-20]% in Europe. Cochlear has also stated during the market test that it is able to increase its production in the event of a rise in demand. The vast majority of other respondents also consider that the operation is not likely to reduce the degree of competition in the upstream market for the manufacturing and wholesale distribution of hearing implants.</w:t>
      </w:r>
    </w:p>
    <w:p>
      <w:r>
        <w:t>58. In the other upstream markets for the manufacturing and distribution of hearing aid products, regardless of the segmentation adopted, the William Demant group holds a market share below 30%.</w:t>
      </w:r>
    </w:p>
    <w:p>
      <w:r>
        <w:t>59. Consequently, any risk of locking in inputs can be ruled out.</w:t>
      </w:r>
    </w:p>
    <w:p>
      <w:r>
        <w:t>60. Regarding the risk of locking in access to customers, this can also be excluded as, in France, the new entity will hold a market share below 30% in the downstream market for the distribution of hearing aid products, regardless of the segmentation adopted.</w:t>
      </w:r>
    </w:p>
    <w:p>
      <w:r>
        <w:t>61. Given these elements, the operation is not likely to harm competition through vertical effects.</w:t>
      </w:r>
    </w:p>
    <w:p>
      <w:r>
        <w:t xml:space="preserve">D. THE PROPOSED COMMITMENTS  </w:t>
        <w:br/>
        <w:t>62. The notifying party presented commitments on July 13, 15, and 24, 2015, and on August 18, 2015, aimed at remedying the anti-competitive effects of the operation on the downstream markets for the distribution of hearing aid products. These commitments were tested with competitors. Their drafting was subject to discussions with the Authority's services, which led to modifications. The commitments were finalized on August 18, 2015. It is in this version that they are presented below. The text of these commitments, attached as an annex, forms an integral part of this decision.</w:t>
      </w:r>
    </w:p>
    <w:p>
      <w:r>
        <w:t xml:space="preserve">63. The proposed commitments concern 11 hearing centers for which William Demant undertakes to:  </w:t>
        <w:br/>
        <w:t xml:space="preserve">- transfer ownership of integrated hearing centers to a competing operator in the distribution of hearing aid products within […] months from the completion of the concentration when it comes to integrated stores. If the transfer cannot occur within this timeframe, it will then be entrusted to a trustee. The divestiture commitments concern 7 hearing centers;  </w:t>
        <w:br/>
        <w:t>- terminate or not renew franchise agreements within […] months from the completion of the concentration. The commitments for early termination and non-renewal concern 4 hearing centers operated by franchised merchants. For these centers, the notifying party has committed to seeking replacement solutions unrelated to WDH, allowing them to continue their distribution of hearing aid products.</w:t>
      </w:r>
    </w:p>
    <w:p>
      <w:r>
        <w:t>64. While the operation harms competition in 12 catchment areas, the notifying party has proposed to undertake 11 commitments as the two identified competition issues in Montluçon can be resolved through the divestiture of a single hearing center. This divestiture allows for a reduction of the new entity's market share to a level below 50% in the two problematic catchment areas identified in Montluçon.</w:t>
      </w:r>
    </w:p>
    <w:p>
      <w:r>
        <w:t xml:space="preserve">65. These commitments are made for a duration of 10 years, during which William Demant will not be able to reacquire the divested stores, nor acquire direct or indirect influence over them.  </w:t>
        <w:br/>
        <w:t>On the downstream market for the distribution of hearing aids, the new entity's market share is [10-20]% in value. The new entity is not present in the downstream markets for the distribution of hearing implants and diagnostic instruments aimed at specialists. The target's market share is below [0-5]% in the downstream market for the distribution of diagnostic instruments aimed at non-specialists. Finally, the market shares of the new entity in the potential downstream markets for the distribution of listening accessories and hearing prevention and protection devices are below [30-40]% as the sale of hearing aids represents more than […]% of the revenue of hearing centers.</w:t>
      </w:r>
    </w:p>
    <w:p>
      <w:r>
        <w:rPr>
          <w:b/>
        </w:rPr>
        <w:t>[Pages 13–15]</w:t>
      </w:r>
    </w:p>
    <w:p>
      <w:r>
        <w:t xml:space="preserve">E. ASSESSMENT OF THE PROPOSED MEASURES  </w:t>
        <w:br/>
        <w:t xml:space="preserve">1. ON THE OBJECTIVE OF THE REMEDIES  </w:t>
        <w:br/>
        <w:t xml:space="preserve">66. In the case of a horizontal concentration, the Authority primarily seeks structural corrective measures aimed at ensuring competitive market structures through divestitures to an appropriate acquirer capable of exerting real competition, or the elimination of capital links between competitors. Furthermore, the Authority ensures that the remedies are proportionate. Consequently, the adopted measures must effectively remedy the identified competition concerns, imposing on the companies a burden that is strictly necessary to maintain or restore sufficient competition.  </w:t>
        <w:br/>
        <w:t xml:space="preserve">67. In this sense, the commitments proposed by the notifying party allow for the elimination of the competitive issues arising from the operation as follows: either the divested points of sale, or those transferred to another franchisor, eliminate the addition of market shares resulting from the operation, or they allow for a significant reduction in the market share of the new entity to a level below 50% in the affected areas.  </w:t>
        <w:br/>
        <w:t xml:space="preserve">68. Moreover, the effectiveness of the remedies depends on the divestiture of the relevant assets to one or more appropriate acquirers. The same applies to the franchised points of sale for which the notifying party proposes both to terminate the franchise agreements and to seek replacement solutions that will allow the affected centers to continue their activities independently. To restore sufficient competitive conditions, the acquirer(s) must be capable of effectively competing with William Demant in the relevant markets. This implies that they must provide all guarantees of independence, both legal and commercial, from William Demant. Potential acquirers must therefore be actors in the distribution of hearing aid products, independent of the William Demant group, across the entire value chain, from supply to retail, capable of ensuring the sustainable operation of the divested assets.  </w:t>
        <w:br/>
        <w:t xml:space="preserve">69. Finally, the acquisition of the point of sale by an acquirer must not be likely to create new competition concerns in the relevant area by creating or strengthening the dominant position of a competitor in certain areas after the commitments are fulfilled.  </w:t>
        <w:br/>
        <w:t xml:space="preserve">2. ON THE ADEQUACY OF THE PROPOSED MEASURES  </w:t>
        <w:br/>
        <w:t xml:space="preserve">70. The commitments proposed by the notifying party consist of the divestiture of 7 hearing centers and the termination or non-renewal of 4 franchise agreements. These measures allow for the elimination of competition issues in the 12 catchment areas where the operation is likely to harm competition. Indeed, either the divested points of sale, or those transferred to another franchisor, eliminate the addition of market shares resulting from the operation, or they allow for a significant reduction in the market share of the new entity to a level below 50%. The areas and points of sale affected by the commitments are as follows:  </w:t>
        <w:br/>
        <w:t>14 Guidelines of the Competition Authority regarding merger control, cited above, § 575.</w:t>
      </w:r>
    </w:p>
    <w:p>
      <w:r>
        <w:t xml:space="preserve">Divestiture/  </w:t>
        <w:br/>
        <w:t xml:space="preserve">Points of sale  </w:t>
        <w:br/>
        <w:t xml:space="preserve">Areas Addresses Termination/non-  </w:t>
        <w:br/>
        <w:t xml:space="preserve">proposed to commitment  </w:t>
        <w:br/>
        <w:t xml:space="preserve">renewal  </w:t>
        <w:br/>
        <w:t xml:space="preserve">[…] Audika Château-  </w:t>
        <w:br/>
        <w:t xml:space="preserve">[…] […] […]  </w:t>
        <w:br/>
        <w:t xml:space="preserve">du-Loir  </w:t>
        <w:br/>
        <w:t xml:space="preserve">[…] Montmorillon […] […] […]  </w:t>
        <w:br/>
        <w:t xml:space="preserve">[…] Saint-Amand-  </w:t>
        <w:br/>
        <w:t xml:space="preserve">[…] […] […]  </w:t>
        <w:br/>
        <w:t xml:space="preserve">Montrond  </w:t>
        <w:br/>
        <w:t xml:space="preserve">[…] Châteauroux […] […] […]  </w:t>
        <w:br/>
        <w:t xml:space="preserve">[…] Châteauroux  </w:t>
        <w:br/>
        <w:t xml:space="preserve">[…] […] […]  </w:t>
        <w:br/>
        <w:t xml:space="preserve">[…] Vendôme […] […] […]  </w:t>
        <w:br/>
        <w:t xml:space="preserve">[…] Blois […] […] […]  </w:t>
        <w:br/>
        <w:t xml:space="preserve">[…] Chinon […] […] […]  </w:t>
        <w:br/>
        <w:t xml:space="preserve">[…] Montrichard […] […] […]  </w:t>
        <w:br/>
        <w:t xml:space="preserve">[…] Montluçon  </w:t>
        <w:br/>
        <w:t xml:space="preserve">[…] […] […]  </w:t>
        <w:br/>
        <w:t xml:space="preserve">[…] Saint-Eloy-les-  </w:t>
        <w:br/>
        <w:t xml:space="preserve">[…] […] […]  </w:t>
        <w:br/>
        <w:t xml:space="preserve">Mines  </w:t>
        <w:br/>
        <w:t xml:space="preserve">71. The commitments related to the termination of franchise agreements are also adequate in that they release the affected points of sale from any ties to the William Demant group by allowing competing brands to take over the franchise. These terminations must, in any case, occur within a sufficiently rapid timeframe to restore sufficient competition in the affected markets. This is the case here, with William Demant committing to terminate the relevant contracts within a period of […] months.  </w:t>
        <w:br/>
        <w:t xml:space="preserve">72. The majority of competitors surveyed regarding the commitments proposed by the notifying party believe that these effectively address the competition issues identified by the Authority in certain areas.  </w:t>
        <w:br/>
        <w:t xml:space="preserve">73. Under its guidelines, the Authority must ensure that "the corrective measures are necessary and proportionate, meaning that the burdens imposed on companies, which go against the principle of freedom to conduct business, are strictly necessary to maintain or restore sufficient competition and that the same result cannot be achieved by other less burdensome measures."  </w:t>
        <w:br/>
        <w:t>74. Consequently, the Authority considers that the commitments proposed by the notifying party are sufficient to eliminate the competition concerns resulting from the operation.</w:t>
      </w:r>
    </w:p>
    <w:p>
      <w:r>
        <w:t xml:space="preserve">DECIDES  </w:t>
        <w:br/>
        <w:t xml:space="preserve">Single Article: The operation notified under number 15-060 is authorized subject to the commitments described above and attached to this decision.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