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https://www.autoritedelaconcurrence.fr/fr/decision-de-controle-des-concentrations/relative-la-prise-de-controle-exclusif-de-la-societe-auto-3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24-DCC-274 of December 10, 2024</w:t>
        <w:br/>
        <w:t>regarding the exclusive control of the company Auto Dauphine by</w:t>
        <w:br/>
        <w:t>the company Socipar</w:t>
        <w:br/>
        <w:t>The Competition Authority,</w:t>
        <w:br/>
        <w:t>Having regard to the complete notification file sent to the mergers department on</w:t>
        <w:br/>
        <w:t>November 19, 2024, concerning the exclusive control of the company Auto Dauphine by the</w:t>
        <w:br/>
        <w:t>company Socipar formalized by a letter of intent signed on October 11, 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acquisition, through the company Cardis, exclusively controlled</w:t>
        <w:br/>
        <w:t>by the company Socipar, of the entirety of the capital and voting rights of the company</w:t>
        <w:br/>
        <w:t>Auto Dauphine, which is active in the automobile distribution sector. This operation</w:t>
        <w:br/>
        <w:t>constitutes a concentration within the meaning of Article L. 430-1 of the Commercial Code. Given</w:t>
        <w:br/>
        <w:t>the turnover achieved by the companies concerned, the operation does not fall under the</w:t>
        <w:br/>
        <w:t>jurisdiction of the European Union. On the other hand, the control thresholds mentioned in II of</w:t>
        <w:br/>
        <w:t>Article L. 430-2 of the Commercial Code are exceeded. This operation is therefore subject</w:t>
        <w:br/>
        <w:t>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24-267 is authorized.</w:t>
        <w:br/>
        <w:t>The Vice-President,</w:t>
        <w:br/>
        <w:t>Fabienne Siredey-Garnier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