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https://www.autoritedelaconcurrence.fr/fr/decision-de-controle-des-concentrations/relative-la-prise-de-controle-exclusif-de-la-societe-axe</w:t>
      </w:r>
    </w:p>
    <w:p>
      <w:r>
        <w:t>Pages translated : 4</w:t>
      </w:r>
    </w:p>
    <w:p/>
    <w:p>
      <w:r>
        <w:rPr>
          <w:b/>
        </w:rPr>
        <w:t>[Pages 1–3]</w:t>
      </w:r>
    </w:p>
    <w:p>
      <w:r>
        <w:t xml:space="preserve">FRENCH REPUBLIC  </w:t>
        <w:br/>
        <w:t xml:space="preserve">Decision No. 10-DCC-85 of August 4, 2010  </w:t>
        <w:br/>
        <w:t xml:space="preserve">regarding the exclusive control of the company Axe Travail Temporaire by the Samsic group  </w:t>
        <w:br/>
        <w:t xml:space="preserve">The Competition Authority,  </w:t>
        <w:br/>
        <w:t xml:space="preserve">Having regard to the notification file submitted in full to the concentrations service on June 30, 2010, regarding the exclusive control of the company Axe Travail Temporaire by the Samsic group, formalized by a share transfer agreement dated March 5, 2007, and a substitution declaration dated June 21, 2010;  </w:t>
        <w:br/>
        <w:t xml:space="preserve">Having regard to Book IV of the Commercial Code relating to price freedom and competition, and in particular its Articles L. 430-1 to L. 430-7;  </w:t>
        <w:br/>
        <w:t xml:space="preserve">Adopts the following decision:  </w:t>
        <w:br/>
        <w:t xml:space="preserve">I. The concerned companies and the operation  </w:t>
        <w:br/>
        <w:t xml:space="preserve">1. Samsic SA is a public limited company whose share capital is held by Mr. X at 76.92%, by FFR1 (18.07%), by the company Figji (5%), and by 6 minority shareholders who hold 0.01%. Samsic SA is a holding company whose subsidiaries operate in the market for business service provision. Samsic Intérim Holding is the holding company, 95% owned by Samsic SA, whose sole purpose is the provision of temporary work. This activity is carried out by its subsidiaries located mainly in the west and northwest of France. In 2009, Samsic SA and its subsidiaries achieved a global turnover of [&gt;150] million euros, of which [&gt;50] million in France.  </w:t>
        <w:br/>
        <w:t xml:space="preserve">2. The company Figji is a limited liability company (SARL) 99.99% owned by Mr. Y. Figji is a holding company whose subsidiaries operate in the market for business service provision. In 2009, Figji and its subsidiaries achieved a global turnover of [&gt;150] million euros, of which [&gt;50] million euros in France.  </w:t>
        <w:br/>
        <w:t>1 FFR is a particular civil company wholly owned by Mr. X and his family.</w:t>
      </w:r>
    </w:p>
    <w:p>
      <w:r>
        <w:t xml:space="preserve">3. The company Axe Travail Temporaire (hereinafter "Axe TT") is a public limited company whose sole activity is the provision of temporary work, mainly in the southwest of France. The company Figji holds [&lt;50]% of the shares of Axe TT and Messrs. Z and A hold respectively [&lt;50]% and [&lt;50]% of the shares. [Confidential]. Axe TT directly holds 100% of the company Brainfield, whose sole activity is the provision of temporary work specialized in the field of engineering and industrial services. In 2009, the last closed fiscal year, the company Axe TT achieved a turnover of 55.3 million euros, exclusively in France.  </w:t>
        <w:br/>
        <w:t xml:space="preserve">4. The notified operation consists of the acquisition of Axe TT, which will be held 53% by Figji and 47% by Samsic Intérim Holding.  </w:t>
        <w:br/>
        <w:t xml:space="preserve">5. The Samsic group and Figji are linked by capital, contractual, personal, and accounting ties that predate the notified operation.  </w:t>
        <w:br/>
        <w:t xml:space="preserve">6. Regarding capital ties, Figji holds 5% of the capital of Samsic SA. Furthermore, Figji holds 80% of the Groupement de l’Intérim Français (GIF Holding), with the remaining 20% held by Samsic SA. The 100% subsidiary of GIF Holding, GIF Intérim, has the sole purpose of providing temporary work through its agencies located exclusively in Paris.  </w:t>
        <w:br/>
        <w:t xml:space="preserve">7. Regarding contractual ties, Samsic SA and Figji are bound by a partnership agreement signed on [Confidential] aimed at Figji carrying out external growth operations on behalf of Samsic SA, [Confidential].  </w:t>
        <w:br/>
        <w:t xml:space="preserve">8. Additionally, Samsic SA and Figji have entered into two master franchise agreements on December 28, 2007, and March 8, 2007, respectively for their temporary work and cleaning activities. Under these agreements, Samsic SA granted Figji the right to use the Samsic brand, its logo, the franchisor's know-how, particularly in marketing, management, and communication techniques, and the copyrights belonging to the franchisor. The master franchisee commits to strictly adhere to the know-how communicated by the franchisor, both personally and through its franchisees, a provision that can be monitored at any time by the franchisor. The parties also specified that the sales managers of Figji's subsidiaries must attend all major commercial management meetings initiated by Samsic. These provisions aim to ensure the consistency of the policy and commercial practices of Figji's subsidiaries with those of the Samsic group.  </w:t>
        <w:br/>
        <w:t xml:space="preserve">9. Furthermore, Figji and Samsic SA share a common executive, Mr. Y, who serves as both the general director of Samsic SA and the managing partner of Figji.  </w:t>
        <w:br/>
        <w:t xml:space="preserve">10. Finally, Figji's subsidiaries are included in the consolidation scope of Samsic in accordance with accounting law requirements2.  </w:t>
        <w:br/>
        <w:t xml:space="preserve">11. Considering all the above elements, it can be concluded that Figji's subsidiaries involved in the aforementioned agreements and the Samsic group constitute a single economic entity, and thus, the notified operation can be analyzed as the exclusive control of the company Axe TT by the Samsic group. The notified operation indeed constitutes a concentration within the meaning of Article L. 430-1 of the Commercial Code. Given the turnover of the concerned companies, it does not have a community dimension. However, the control thresholds mentioned in point I of Article L. 430-2 of the Commercial Code are exceeded. The present operation is therefore subject to the provisions of Articles L. 430-3 and following of the Commercial Code relating to economic concentration.  </w:t>
        <w:br/>
        <w:t>2 Article L.233-16-II-3° of the Commercial Code</w:t>
      </w:r>
    </w:p>
    <w:p>
      <w:r>
        <w:t xml:space="preserve">II. Delimitation of Relevant Markets  </w:t>
        <w:br/>
        <w:t xml:space="preserve">12. The parties are simultaneously active in the sector of providing temporary work services to businesses.  </w:t>
        <w:br/>
        <w:t xml:space="preserve">A. DELIMITATION OF SERVICE MARKETS  </w:t>
        <w:br/>
        <w:t xml:space="preserve">13. Community3 and national4 competition authorities consider that the provision of temporary work services to businesses should be distinguished from other business services and constitutes a distinct market from permanent recruitment services.  </w:t>
        <w:br/>
        <w:t xml:space="preserve">14. A segmentation of the provision of temporary work services to businesses has been considered by the European Commission, distinguishing the qualification level of temporary workers between a market for workers and employees, and a market for executives and intermediate professions. Additionally, a sub-segmentation based on the sector of activity of temporary workers has been considered. For workers and employees, this sub-segmentation has been considered between office work (secretarial/administrative) and industry (Engineering/technical). Similarly, a segmentation of the market for executives and intermediate professions based on the sector of activity of the temporary worker has been considered (Information and Communication Technologies, Engineering/Technical, Financial/Legal, Medical/Scientific). However, the definition of the exact delimitation of the market has been left open by the Commission5.  </w:t>
        <w:br/>
        <w:t xml:space="preserve">15. The activities of the parties overlap only in the market for the provision of temporary work services performed by workers or employees in the industrial sector.  </w:t>
        <w:br/>
        <w:t xml:space="preserve">16. The competitive analysis will be conducted across all markets for the provision of temporary work services to businesses in the segments of the provision of temporary work services performed by workers or employees, as well as on the sub-segment specifically concerning services in industrial trades.  </w:t>
        <w:br/>
        <w:t xml:space="preserve">17. In this case, the definition of the market will be left open in that whatever hypothesis is retained, the conclusions of the competitive analysis will remain unchanged.  </w:t>
        <w:br/>
        <w:t xml:space="preserve">B. GEOGRAPHICAL DELIMITATION OF MARKETS  </w:t>
        <w:br/>
        <w:t xml:space="preserve">18. Community6 and national7 competition authorities consider that the market for the provision of temporary work services has a national dimension, particularly for  </w:t>
        <w:br/>
        <w:t xml:space="preserve">3 See in particular the Commission decisions No. COMP/M.765, Adia/Ecco, of June 24, 1996; No. COMP/M.1476, Adecco/Delphi, of March 26, 1999; No. COMP/M.1702, Vedior/Select Appointments, of October 18, 1999; No. COMP/M.5.626, Adecco/Spring, of October 16, 2009.  </w:t>
        <w:br/>
        <w:t xml:space="preserve">4 See the letter from the Minister of Economy, Finance and Industry C2005-01, dated February 16, 2005, to the SAMSIC group council regarding a concentration in the field of temporary work.  </w:t>
        <w:br/>
        <w:t xml:space="preserve">5 In decision No. COMP/M.5699, Adecco/MPS group, of December 17, 2009, the results of a market test conducted by the Commission indicate that a sub-segmentation of the market may depend on the qualification level of temporary workers and their sector of activity.  </w:t>
        <w:br/>
        <w:t>6 See in particular the Commission decisions No. COMP/M.5.626, cited above; No. COMP/M.1702, Vedior/Select Appointments and No. COMP/M.765, cited above.</w:t>
      </w:r>
    </w:p>
    <w:p>
      <w:r>
        <w:rPr>
          <w:b/>
        </w:rPr>
        <w:t>[Pages 4–4]</w:t>
      </w:r>
    </w:p>
    <w:p>
      <w:r>
        <w:t>for linguistic reasons and distinctions between national regulations in labor law.</w:t>
        <w:br/>
        <w:t>19. There is no reason to challenge this delimitation in the present decision.</w:t>
        <w:br/>
        <w:t>III. Competitive Analysis</w:t>
        <w:br/>
        <w:t>20. In this market, the Samsic group has two networks, the company Samsic Intérim and the Groupement de l’Intérim français (GIF), representing [0-5]% of the market shares. In this market, the company Axe TT represents [0-5]% of the market shares. Following the operation, the Samsic group will represent [0-5]% of the market shares.</w:t>
        <w:br/>
        <w:t>21. The Samsic group will face significant competition from the three global leaders in temporary work: Adecco, Manpower, and Randstad, which together represent 60% of the market shares.</w:t>
        <w:br/>
        <w:t>22. In the national market segmented between workers-employees and executives-intermediate professions, regarding workers and employees, the Samsic group represents [0-5]% of the market shares and Axe TT represents [0-5]% of the market shares. Following the operation, the Samsic group will represent [0-5]% of the market shares.</w:t>
        <w:br/>
        <w:t>23. In the nationally sub-segmented market concerning workers and employees in the industrial sector, the Samsic group represents [0-5]% of the market shares and Axe TT [0-5]% of the market shares. Following the operation, the Samsic group will represent [0-5]% of the market shares.</w:t>
        <w:br/>
        <w:t>24. Therefore, in light of the low market share of the Samsic group following the operation, regardless of the segmentation adopted, in the French market for the provision of temporary work services to businesses, the operation is not likely to harm competition.</w:t>
        <w:br/>
        <w:t>DECIDES</w:t>
        <w:br/>
        <w:t>Sole Article: The operation notified under number 10-0093 is authorized.</w:t>
        <w:br/>
        <w:t>The Vice-President,</w:t>
        <w:br/>
        <w:t>Anne Perrot</w:t>
        <w:br/>
        <w:t>Competition Authority</w:t>
        <w:br/>
        <w:t>7 See the Letter from the Minister of Economy, Finance and Industry C2005-02, dated February 16, 2005, to the board of the SAMSIC group regarding a concentration in the temporary work sector.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