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https://www.autoritedelaconcurrence.fr/fr/decision-de-controle-des-concentrations/relative-la-prise-de-controle-exclusif-de-la-societe-banco</w:t>
      </w:r>
    </w:p>
    <w:p>
      <w:r>
        <w:t>Pages translated : 2</w:t>
      </w:r>
    </w:p>
    <w:p/>
    <w:p>
      <w:r>
        <w:rPr>
          <w:b/>
        </w:rPr>
        <w:t>[Pages 1–2]</w:t>
      </w:r>
    </w:p>
    <w:p>
      <w:r>
        <w:t xml:space="preserve">FRENCH REPUBLIC  </w:t>
        <w:br/>
        <w:t xml:space="preserve">Decision No. 24-DCC-150 of July 9, 2024  </w:t>
        <w:br/>
        <w:t xml:space="preserve">regarding the exclusive control acquisition of Banco de Sabadell  </w:t>
        <w:br/>
        <w:t xml:space="preserve">by the BBVA group  </w:t>
        <w:br/>
        <w:t>The Competition Authority,</w:t>
      </w:r>
    </w:p>
    <w:p>
      <w:r>
        <w:t>Having regard to the complete notification file submitted to the mergers department on June 19, 2024, concerning the exclusive control acquisition of Banco de Sabadell by the BBVA group formalized by the announcement of a public takeover bid on May 9, 2024;</w:t>
      </w:r>
    </w:p>
    <w:p>
      <w:r>
        <w:t>Having regard to Book IV of the Commercial Code relating to the freedom of prices and competition, and in particular its Articles L. 430-1 to L. 430-7;</w:t>
      </w:r>
    </w:p>
    <w:p>
      <w:r>
        <w:t>Adopts the following decision:</w:t>
      </w:r>
    </w:p>
    <w:p>
      <w:r>
        <w:t>1. The notified operation consists of an unsolicited public takeover bid ("OPA") by Banco Bilbao Vizcaya Argentaria, S.A ("BBVA") for 100% of the shares of Banco de Sabadell, S.A., announced on May 9, 2024. The sectors concerned by the operation in France are those of commercial banking and investment banking. The operation constitutes a concentration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2. In view of the elements of the file, the operation is not likely to harm competition in the relevant markets in France.</w:t>
      </w:r>
    </w:p>
    <w:p>
      <w:r>
        <w:t xml:space="preserve">DECIDES  </w:t>
        <w:br/>
        <w:t xml:space="preserve">Sole Article: The operation notified under number 24-139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