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https://www.autoritedelaconcurrence.fr/fr/decision-de-controle-des-concentrations/relative-la-prise-de-controle-exclusif-de-la-societe-bernis</w:t>
      </w:r>
    </w:p>
    <w:p>
      <w:r>
        <w:t>Pages translated : 2</w:t>
      </w:r>
    </w:p>
    <w:p/>
    <w:p>
      <w:r>
        <w:rPr>
          <w:b/>
        </w:rPr>
        <w:t>[Pages 1–2]</w:t>
      </w:r>
    </w:p>
    <w:p>
      <w:r>
        <w:t xml:space="preserve">FRENCH REPUBLIC  </w:t>
        <w:br/>
        <w:t xml:space="preserve">Decision No. 26-DCC-79 of March 31, 2026  </w:t>
        <w:br/>
        <w:t xml:space="preserve">regarding the exclusive control acquisition of the company  </w:t>
        <w:br/>
        <w:t xml:space="preserve">Bernis Trucks by the Dubreuil group  </w:t>
        <w:br/>
        <w:t>The Competition Authority,</w:t>
      </w:r>
    </w:p>
    <w:p>
      <w:r>
        <w:t>Having regard to the complete notification file submitted to the mergers department on March 16, 2026, concerning the exclusive control acquisition of the company Bernis Trucks by the Dubreuil group, formalized by a letter of intent dated November 21, 2025;</w:t>
      </w:r>
    </w:p>
    <w:p>
      <w:r>
        <w:t>Having regard to Book IV of the Commercial Code relating to the freedom of prices and competition, and in particular its Articles L. 430-1 to L. 430-7;</w:t>
      </w:r>
    </w:p>
    <w:p>
      <w:r>
        <w:t>Having regard to the other documents in the file;</w:t>
      </w:r>
    </w:p>
    <w:p>
      <w:r>
        <w:t xml:space="preserve">Adopts the following decision:  </w:t>
        <w:br/>
        <w:t xml:space="preserve">1. The notified operation consists of the exclusive control acquisition of the company Bernis Trucks and its subsidiaries by the Dubreuil group. The main sectors concerned by the notified operation are the wholesale and retail distribution of new and used industrial vehicles and light commercial vehicles, retail of new industrial vehicles and light commercial vehicles, distribution of spare parts and maintenance and repair services for industrial vehicles and light commercial vehicles, rental of light commercial vehicles, and distribution of replacement tires for light commercial vehicles.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concerned markets.</w:t>
      </w:r>
    </w:p>
    <w:p>
      <w:r>
        <w:t xml:space="preserve">DECIDES  </w:t>
        <w:br/>
        <w:t xml:space="preserve">Sole Article: The operation notified under number 26-044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