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https://www.autoritedelaconcurrence.fr/fr/decision-de-controle-des-concentrations/relative-la-prise-de-controle-exclusif-de-la-societe-c-et-c</w:t>
      </w:r>
    </w:p>
    <w:p>
      <w:r>
        <w:t>Pages translated : 2</w:t>
      </w:r>
    </w:p>
    <w:p/>
    <w:p>
      <w:r>
        <w:rPr>
          <w:b/>
        </w:rPr>
        <w:t>[Pages 1–2]</w:t>
      </w:r>
    </w:p>
    <w:p>
      <w:r>
        <w:t xml:space="preserve">FRENCH REPUBLIC  </w:t>
        <w:br/>
        <w:t xml:space="preserve">Decision No. 17-DCC-08 of January 17, 2017  </w:t>
        <w:br/>
        <w:t xml:space="preserve">regarding the exclusive control acquisition of the company C et C by the group  </w:t>
        <w:br/>
        <w:t xml:space="preserve">Financière Dallard  </w:t>
        <w:br/>
        <w:t xml:space="preserve">The Competition Authority,  </w:t>
        <w:br/>
        <w:t xml:space="preserve">Having regard to the complete notification file submitted to the mergers department on  </w:t>
        <w:br/>
        <w:t xml:space="preserve">December 19, 2016, concerning the exclusive control acquisition of the company C et C by the group  </w:t>
        <w:br/>
        <w:t xml:space="preserve">Financière Dallard, formalized by a transfer protocol dated November 23,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group Financière  </w:t>
        <w:br/>
        <w:t xml:space="preserve">Dallard of the company C et C, which operates two Citroën car dealerships in the department of Pyrénées-Atlantiques (64).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16-269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