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https://www.autoritedelaconcurrence.fr/fr/decision-de-controle-des-concentrations/relative-la-prise-de-controle-exclusif-de-la-societe-clada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21-DCC-59 of April 6, 2021  </w:t>
        <w:br/>
        <w:t xml:space="preserve">regarding the exclusive control acquisition of the company Clada by the company  </w:t>
        <w:br/>
        <w:t xml:space="preserve">ITM Alimentaire Centre Ouest  </w:t>
        <w:br/>
        <w:t xml:space="preserve">The Competition Authority,  </w:t>
        <w:br/>
        <w:t xml:space="preserve">Having regard to the complete notification file submitted to the mergers department on March 17, 2021,  </w:t>
        <w:br/>
        <w:t xml:space="preserve">concerning the exclusive control acquisition of the company Clada by the company ITM Alimentaire Centre  </w:t>
        <w:br/>
        <w:t xml:space="preserve">Ouest, formalized by a purchase offer dated February 12,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Alimentaire  </w:t>
        <w:br/>
        <w:t xml:space="preserve">Centre Ouest of the company Clada, which operates a business predominantly  </w:t>
        <w:br/>
        <w:t xml:space="preserve">in the food sector of the supermarket type under the Intermarché brand with a surface area of 2,292 m² located in  </w:t>
        <w:br/>
        <w:t xml:space="preserve">Montoire-sur-le-Loir (41).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control thresholds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21-054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