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https://www.autoritedelaconcurrence.fr/fr/decision-de-controle-des-concentrations/relative-la-prise-de-controle-exclusif-de-la-societe-cram</w:t>
      </w:r>
    </w:p>
    <w:p>
      <w:r>
        <w:t>Pages translated : 13</w:t>
      </w:r>
    </w:p>
    <w:p/>
    <w:p>
      <w:r>
        <w:rPr>
          <w:b/>
        </w:rPr>
        <w:t>[Pages 1–3]</w:t>
      </w:r>
    </w:p>
    <w:p>
      <w:r>
        <w:t xml:space="preserve">FRENCH REPUBLIC  </w:t>
        <w:br/>
        <w:t xml:space="preserve">Decision No. 15-DCC-86 of July 8, 2015  </w:t>
        <w:br/>
        <w:t xml:space="preserve">regarding the exclusive control of the company CRAM by the  </w:t>
        <w:br/>
        <w:t>company Dalkia SA</w:t>
      </w:r>
    </w:p>
    <w:p>
      <w:r>
        <w:t xml:space="preserve">The Competition Authority,  </w:t>
        <w:br/>
        <w:t xml:space="preserve">Having regard to the notification file submitted in full to the merger service on June 4, 2015,  </w:t>
        <w:br/>
        <w:t xml:space="preserve">regarding the exclusive control of the company Chauffage Rationnel et Applications Modernes (hereinafter "CRAM") by the company Dalkia SA, formalized by an acquisition contract dated April 20, 2015;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Dalkia SA, a company 99.94% owned by EDF, is primarily active in the energy services sector, namely (i) the management of heating and cooling networks, (ii) industrial utilities, and (iii) global building management services, including multi-technical management and maintenance services for industrial clients, local authorities, businesses, and healthcare establishments (operation, maintenance, and upkeep of thermal and technical installations of buildings, namely heating, ventilation, air conditioning, and electricity) and energy optimization services. Dalkia SA is also marginally present in the sectors of climate engineering, waste management, industrial and commercial refrigeration, and finally, bakery equipment.  </w:t>
        <w:br/>
        <w:t xml:space="preserve">2. The EDF group, to which Dalkia SA belongs, is active in France in the electricity markets, notably in the production and wholesale sale of electricity, transportation, distribution, and supply of electricity. EDF is also active, to a lesser extent, in the gas and waste management markets.  </w:t>
        <w:br/>
        <w:t xml:space="preserve">3. CRAM is active in the operation of thermal installations and its main activity is the design, implementation, and operation of energy efficiency solutions for its clients. CRAM is particularly present in the following sectors: (i) multi-technical management and maintenance services, (ii) climate engineering installation works, (iii) delegated management services of heating networks, and (iv) electricity production (cogeneration). CRAM is jointly controlled by Dalkia and CRAM Holding, which hold 65% and 35% of its capital, respectively. In their drafting dated June 6, 2011, CRAM's statutes indeed provide a veto right in favor of CRAM Holding over the appointment of the company's president, as well as a quorum rule allowing it to block the decisions of the supervisory board.  </w:t>
        <w:br/>
        <w:t xml:space="preserve">4. The operation, formalized by a synallagmatic promise of sale of CRAM shares dated April 20, 2015, consists of the gradual withdrawal by CRAM Holding from the shareholding of CRAM, in favor of Dalkia SA, which undertakes to progressively acquire, between July 1, 2015, and July 1, 2020, the shares held by CRAM Holding. At the same time, Dalkia SA and CRAM Holding signed a memorandum of understanding organizing the governance and operation of CRAM during the period from April 20, 2015, to July 1, 2020, and thus modified the statutes of CRAM by a unanimous decision of the partners. In their new drafting, the statutes of CRAM no longer include rights that could confer to CRAM Holding a decisive influence over the company's activities. At the end of the operation, CRAM will therefore be exclusively controlled by Dalkia.  </w:t>
        <w:br/>
        <w:t xml:space="preserve">5. Insofar as it results in the exclusive control of CRAM by Dalkia SA, the operation constitutes a concentration operation within the meaning of Article L.430-1 of the Commercial Code.  </w:t>
        <w:br/>
        <w:t>6. The concerned companies together achieve a total turnover excluding tax on a global scale of more than 150 million euros (EDF: 72.9 billion euros for the fiscal year ending December 31, 2014; CRAM: 106 million euros for the fiscal year ending June 30, 2014). Each of these companies has achieved a turnover in France exceeding 50 million euros (EDF: 40.5 billion euros for the fiscal year ending December 31, 2014; CRAM: 106 million euros for the fiscal year ending June 30, 2014).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7. The parties are simultaneously active in the markets for multi-technical management and maintenance, delegated management of heating networks, climate engineering works, and the production and wholesale sale of electricity.  </w:t>
        <w:br/>
        <w:t>8. Furthermore, EDF is present in the French retail electricity supply market, which is upstream or related to those of CRAM.</w:t>
      </w:r>
    </w:p>
    <w:p>
      <w:r>
        <w:t xml:space="preserve">A. MARKET FOR MULTI-TECHNICAL MANAGEMENT AND MAINTENANCE INCLUDING ENERGY OPTIMIZATION SERVICES  </w:t>
        <w:br/>
        <w:t xml:space="preserve">1. PRODUCT MARKETS  </w:t>
        <w:br/>
        <w:t xml:space="preserve">9. The European Commission has defined the market for energy management services as including activities related to consulting on reducing energy consumption, implementing energy management systems, assisting in energy supply and in the management and maintenance of equipment related to clients' energy consumption, with the aim of reducing clients' energy consumption.  </w:t>
        <w:br/>
        <w:t xml:space="preserve">10. The Commission has also defined the market for multi-technical management and maintenance as encompassing "the maintenance and optimization activities of all technical installations present at clients who operate buildings and wish to delegate their management. The set of technical installations includes (depending on the building) boilers and climate systems, mechanical installations (piping, boiler-making, machining), electrical networks, and everything related to industrial process tools."  </w:t>
        <w:br/>
        <w:t xml:space="preserve">11. It considers that it is not necessary to distinguish energy optimization services from other multi-technical management and maintenance services. Even though energy optimization services and multi-technical management and maintenance services "are generally tailored offers for each client or building, the majority of competitors are able to offer comprehensive offers that include both energy optimization and multi-technical management/maintenance."  </w:t>
        <w:br/>
        <w:t xml:space="preserve">12. Moreover, European decision-making practice considers that it is not relevant to make other distinctions in this market (by type of client, buildings, or services).  </w:t>
        <w:br/>
        <w:t xml:space="preserve">13. The definition of the market for multi-technical management and maintenance, including energy optimization, has been adopted by French decision-making practice.  </w:t>
        <w:br/>
        <w:t>14. There is no reason to challenge this delineation in the context of the present operation.</w:t>
      </w:r>
    </w:p>
    <w:p>
      <w:r>
        <w:t xml:space="preserve">2. GEOGRAPHIC MARKET  </w:t>
        <w:br/>
        <w:t>15. Decision-making practice considers that this market has a national delimitation. There is no reason to challenge this delimitation in the context of the examination of the present operation.</w:t>
      </w:r>
    </w:p>
    <w:p>
      <w:r>
        <w:rPr>
          <w:b/>
        </w:rPr>
        <w:t>[Pages 4–6]</w:t>
      </w:r>
    </w:p>
    <w:p>
      <w:r>
        <w:t>B. THE MARKET FOR DELEGATED MANAGEMENT OF HEATING NETWORKS</w:t>
      </w:r>
    </w:p>
    <w:p>
      <w:r>
        <w:t>1. PRODUCT MARKETS</w:t>
      </w:r>
    </w:p>
    <w:p>
      <w:r>
        <w:t>16. Heating networks are collective systems for the distribution of heat, generated in the form of hot water or steam by centralized generating units, using various primary energy sources (mainly gas, coal, heavy fuel oil, biomass, geothermal energy). According to European and national decision-making practice, heating networks must be distinguished from cooling networks, which do not use the same networks or production means as heating networks, and whose end users are different.</w:t>
      </w:r>
    </w:p>
    <w:p>
      <w:r>
        <w:t>17. The Commission counted 458 heating networks in France in 2011 and estimates that approximately 66% of heating networks are owned by public entities and 34% by private entities.</w:t>
      </w:r>
    </w:p>
    <w:p>
      <w:r>
        <w:t>18. Public heating networks fall under the jurisdiction of local authorities, which can either manage them directly or delegate this management to a public or private operator. In France, there are four modes of management for public heating networks: direct management by the local authority owning the heating network, management within the framework of an interested management or a management contract, management within the framework of a public-private partnership, and management within the framework of a public service delegation.</w:t>
      </w:r>
    </w:p>
    <w:p>
      <w:r>
        <w:t>19. The public service delegation (hereinafter "DSP") is the management mode chosen for 62% of public heating networks, which represents more than 82% of the final energy produced. It can be established in the form of a concession (where investments and operation are carried out by a private operator who pays the local authority a fee for the use of public land) or in the form of a lease (where installations are financed by the local authority but operated by a private operator).</w:t>
      </w:r>
    </w:p>
    <w:p>
      <w:r>
        <w:t>20. Private heating networks, i.e., those owned by industrial or commercial clients, number 156, of which 92% are subject to delegated management to a third party generally specialized in private urban heating contracts.</w:t>
      </w:r>
    </w:p>
    <w:p>
      <w:r>
        <w:t>21. According to European and national decision-making practice, the management of heating networks within the framework of public service delegation constitutes a relevant market. Indeed, the difficulty for a local authority to create the necessary expertise to take over a network in-house excludes the integration of this type of operation into the market for the management of heating networks where specialized operators intervene.</w:t>
      </w:r>
    </w:p>
    <w:p>
      <w:r>
        <w:t>22. The relevant service market is therefore the market for the delegated management of heating networks (hereinafter "heating networks market").</w:t>
      </w:r>
    </w:p>
    <w:p>
      <w:r>
        <w:t>2. GEOGRAPHIC MARKET</w:t>
      </w:r>
    </w:p>
    <w:p>
      <w:r>
        <w:t>23. Previous national and European decision-making practice has considered that the heating networks market has a national dimension. The Authority has also observed that the operation of networks geographically close to the region where a procedure is organized constitutes a significant competitive advantage for obtaining a DSP and that these effects should therefore be taken into account in the competitive analysis.</w:t>
      </w:r>
    </w:p>
    <w:p>
      <w:r>
        <w:t>24. The parties agree with this approach. There is no reason to challenge this delineation.</w:t>
      </w:r>
    </w:p>
    <w:p>
      <w:r>
        <w:t>C. THE MARKET FOR CLIMATE ENGINEERING WORKS</w:t>
      </w:r>
    </w:p>
    <w:p>
      <w:r>
        <w:t>1. PRODUCT MARKETS</w:t>
      </w:r>
    </w:p>
    <w:p>
      <w:r>
        <w:t>25. The climate engineering sector includes installation, maintenance, and repair works of heating, ventilation, and air conditioning equipment, as well as related piping, ductwork, and sheet metal works. These services are carried out within the framework of maintenance-renovation works of non-residential buildings and housing, mainly on behalf of private companies, property management firms, and individuals.</w:t>
      </w:r>
    </w:p>
    <w:p>
      <w:r>
        <w:t>26. National and European decision-making practice has had the opportunity to rule on several occasions regarding concentration operations in the climate engineering sector. It has considered that climate engineering works can be distinguished from electrical engineering works or mechanical engineering works. It has also considered that within the market for climate engineering works, a distinction could be made based on the type of works (installation and management/maintenance) and the type of clientele (residential and non-residential, with a possible sub-segmentation within the non-residential clientele between the industrial, tertiary, and infrastructure sectors).</w:t>
      </w:r>
    </w:p>
    <w:p>
      <w:r>
        <w:t>27. In any case, it is not necessary in this instance to resolve the question of the exact delineation of the markets, as the conclusions of the competitive analysis remain unchanged regardless of the delineation adopted.</w:t>
      </w:r>
    </w:p>
    <w:p>
      <w:r>
        <w:t>2. GEOGRAPHIC MARKET</w:t>
      </w:r>
    </w:p>
    <w:p>
      <w:r>
        <w:t>28. Decision-making practice has not determined the exact geographic delineation of the climate engineering works markets but has generally examined the effects of controlled operations at the national and regional levels. It has indeed noted that the main players in these markets are established at the national level, but that a significant number of players are of regional size.</w:t>
      </w:r>
    </w:p>
    <w:p>
      <w:r>
        <w:t>29. In this case, the precise delineation of the market can also be left open, as, regardless of the definition adopted, the conclusions of the competitive analysis will remain unchanged.</w:t>
      </w:r>
    </w:p>
    <w:p>
      <w:r>
        <w:t>D. THE MARKET FOR THE PRODUCTION AND WHOLESALE SALE OF ELECTRICITY</w:t>
      </w:r>
    </w:p>
    <w:p>
      <w:r>
        <w:t>1. PRODUCT MARKETS</w:t>
      </w:r>
    </w:p>
    <w:p>
      <w:r>
        <w:t>30. Decision-making practice has recognized the existence of a market for the production and wholesale sale of electricity, with these two activities forming a single market. This market includes domestic electricity production as well as electricity physically imported via interconnections for resale to retailers, traders, and, to a lesser extent, large industrial end consumers.</w:t>
      </w:r>
    </w:p>
    <w:p>
      <w:r>
        <w:t>31. On the supply side, market players include electricity producers, importers, and traders.</w:t>
      </w:r>
    </w:p>
    <w:p>
      <w:r>
        <w:t>2. GEOGRAPHIC MARKET</w:t>
      </w:r>
    </w:p>
    <w:p>
      <w:r>
        <w:t>32. Decision-making practice considers the market for production and wholesale sale as being of national dimension, notably due to the weakness of interconnections between neighboring states.</w:t>
      </w:r>
    </w:p>
    <w:p>
      <w:r>
        <w:t>E. THE MARKET FOR RETAIL ELECTRICITY SUPPLY</w:t>
      </w:r>
    </w:p>
    <w:p>
      <w:r>
        <w:t>1. PRODUCT MARKETS</w:t>
      </w:r>
    </w:p>
    <w:p>
      <w:r>
        <w:t>33. Decision-making practice has delineated several customer segments in France based on annual consumption (GWh) and connection power (kVA): (i) large industrial customers whose annual consumption exceeds 7 GWh, (ii) small customers.</w:t>
      </w:r>
    </w:p>
    <w:p>
      <w:r>
        <w:rPr>
          <w:b/>
        </w:rPr>
        <w:t>[Pages 7–9]</w:t>
      </w:r>
    </w:p>
    <w:p>
      <w:r>
        <w:t>industriels and commercial customers whose annual consumption is less than 7 GWh but with a connection power greater than 36 kVA, (iii) small professional customers with a connection power of less than 36 kVA.</w:t>
      </w:r>
    </w:p>
    <w:p>
      <w:r>
        <w:t>34. It also considered an alternative distinction. Indeed, the CRE distinguishes customers in the electricity market in France based on the subscribed power and makes a distinction between (i) small non-residential sites with a subscribed power of less than 36 kVA, (ii) medium-sized non-residential sites with a subscribed power greater than 36 kVA but less than 250 kW, and (iii) large non-residential sites with a subscribed power greater than 250 kW.</w:t>
      </w:r>
    </w:p>
    <w:p>
      <w:r>
        <w:t>35. In this case, the question of the exact delineation of the retail electricity supply markets can, however, be left open insofar as, regardless of the hypothesis retained, the conclusions of the competitive analysis will remain unchanged.</w:t>
      </w:r>
    </w:p>
    <w:p>
      <w:r>
        <w:t>2. GEOGRAPHIC MARKET</w:t>
      </w:r>
    </w:p>
    <w:p>
      <w:r>
        <w:t>36. Decision-making practice has considered electricity supply markets to be of national dimension.</w:t>
      </w:r>
    </w:p>
    <w:p>
      <w:r>
        <w:t>III. Competitive Analysis</w:t>
      </w:r>
    </w:p>
    <w:p>
      <w:r>
        <w:t>A. ANALYSIS OF HORIZONTAL EFFECTS</w:t>
      </w:r>
    </w:p>
    <w:p>
      <w:r>
        <w:t>1. MARKET FOR MULTI-TECHNICAL MANAGEMENT AND MAINTENANCE INCLUDING ENERGY OPTIMIZATION SERVICES</w:t>
      </w:r>
    </w:p>
    <w:p>
      <w:r>
        <w:t>37. The activities of the parties overlap horizontally in the French market for multi-technical management and maintenance.</w:t>
      </w:r>
    </w:p>
    <w:p>
      <w:r>
        <w:t>38. The parties estimate the size of this market in a range of €9 to €10.5 billion. This same estimate was provided by EDF in the context of the notification of the acquisition of Dalkia France by EDF to the European Commission. In its decision, the latter indicated that a "more cautious lower value of the range would be around EUR 7 billion." However, it estimated that this would not significantly change the market shares of the parties and their competitors and, consequently, its conclusions regarding the overall effects of the transaction.</w:t>
      </w:r>
    </w:p>
    <w:p>
      <w:r>
        <w:t>39. The parties estimate that the acquirer's group holds a market share in 2014 between [10-20]% and [20-30]%, and CRAM, a market share in all cases equal to or less than [0-5]%.</w:t>
      </w:r>
    </w:p>
    <w:p>
      <w:r>
        <w:t>40. Following the transaction, the parties will remain subject to strong competition. As noted by the Commission in the EDF/Dalkia decision, the French market for multi-technical management and maintenance is a market where a large number of service providers of different sizes are present. Indeed, in addition to companies whose main activity is based on multi-technical management and maintenance services (such as Cofely Ineo, a subsidiary of ENGIE, SPIE, or Idex), other players from various backgrounds such as industrials/equipment manufacturers (Legrand, Schneider Electric, General Electric, etc.) or installers primarily from the construction sector (Vinci Energie, Eiffage Energie, Bouygues Energie, etc.) are also active in this market. Furthermore, there are a very large number of local or regional players.</w:t>
      </w:r>
    </w:p>
    <w:p>
      <w:r>
        <w:t>41. As a result, the transaction is not likely to harm competition in the market for multi-technical management and maintenance including energy optimization services.</w:t>
      </w:r>
    </w:p>
    <w:p>
      <w:r>
        <w:t>2. THE MARKET FOR DELEGATED MANAGEMENT OF HEATING NETWORKS</w:t>
      </w:r>
    </w:p>
    <w:p>
      <w:r>
        <w:t>42. The parties are simultaneously active in the market for the delegated management of heating networks. The acquirer manages […] heating networks. For its part, CRAM only manages four heating networks, serving four cities […].</w:t>
      </w:r>
    </w:p>
    <w:p>
      <w:r>
        <w:t>43. The market shares of the parties and their main competitors in the national market for the delegated management of heating networks in terms of the number of networks managed and volume of heat sales are shown in the table below.</w:t>
      </w:r>
    </w:p>
    <w:p>
      <w:r>
        <w:t>In number of networks Volume of heat</w:t>
        <w:br/>
        <w:t>Number Market Share GWh Market Share</w:t>
        <w:br/>
        <w:t>Dalkia/EDF […] [40-50]% […] [30-40]%</w:t>
        <w:br/>
        <w:t>CRAM […] [0-5]% […] [0-5]%</w:t>
        <w:br/>
        <w:t>Dalkia+CRAM […] [40-50]% […] [30-40]%</w:t>
        <w:br/>
        <w:t>Coriance - 5-10% - &lt; 5%</w:t>
        <w:br/>
        <w:t>GDF Suez - 30-35% - 45-50%</w:t>
        <w:br/>
        <w:t>BPCE/Idex - 5-10% - 5-10%</w:t>
      </w:r>
    </w:p>
    <w:p>
      <w:r>
        <w:t>44. Regardless of the market estimate retained (in terms of the number of networks managed or in volume of heat sales), the transaction will lead to an increment of less than [0-5]% of Dalkia's market share, bringing it to [40-50]% if reasoning in terms of the number of networks and to [30-40]% if reasoning in terms of volume of heat sales. The increment in market shares resulting from the transaction will therefore be marginal.</w:t>
      </w:r>
    </w:p>
    <w:p>
      <w:r>
        <w:t>45. However, the awarding of DSP operates through calls for tenders. Consequently, market shares imperfectly reflect the competitive intensity and market power of the different operators. In this case, the parties have not provided a detailed analysis of past calls for tenders. They emphasize that, given the small size of the target, the transaction does not lead to any significant change in the market structure.</w:t>
      </w:r>
    </w:p>
    <w:p>
      <w:r>
        <w:t>46. It can be noted that the target holds only four DSPs. These contracts were won by CRAM between 1992 and 2013 and, according to the information provided by the notifying party, CRAM has not won any additional contracts to date. Furthermore, among the four tender procedures won by CRAM since 1992, it has only competed against Dalkia in one of them, the oldest one (which CRAM won).</w:t>
      </w:r>
    </w:p>
    <w:p>
      <w:r>
        <w:t>47. Moreover, following the transaction, the parties will continue to face competition from other significant operators, particularly Cofély Inéo, a subsidiary of ENGIE (market share of 30-35% in terms of the number of networks and 45-50% in terms of volume of heat sold), Idex (market share of 5-10% in terms of the number of networks and 5-10% in terms of volume of heat sold), and Coriance (market share of 5-10% in terms of the number of networks and a maximum of 5% in terms of volume of heat sold). It appears from the data provided by the notifying party that all these operators have establishments in the regions where CRAM is present (mainly in Normandy), as does a regional operator also active in Normandy.</w:t>
      </w:r>
    </w:p>
    <w:p>
      <w:r>
        <w:t>48. In light of the above elements, it appears that the transaction will not significantly strengthen the market power of the parties in the market for the delegated management of heating networks.</w:t>
      </w:r>
    </w:p>
    <w:p>
      <w:r>
        <w:t>3. THE MARKET FOR CLIMATE ENGINEERING WORKS</w:t>
      </w:r>
    </w:p>
    <w:p>
      <w:r>
        <w:t>49. Both parties are present in the market for climate engineering works and more specifically in the market for climate engineering installation works. However, CRAM is not present in the market for the maintenance of climate engineering equipment.</w:t>
      </w:r>
    </w:p>
    <w:p>
      <w:r>
        <w:t>50. The parties estimate the size of the French market for climate engineering works in 2013 at €6 billion. Furthermore, they estimate that the acquirer's group held a market share of [0-5]% in 2013 and CRAM of [0-5]%.</w:t>
      </w:r>
    </w:p>
    <w:p>
      <w:r>
        <w:t>51. In addition, the parties estimate the size of the French market for climate engineering installation works at €3.6 billion, the market share of the acquirer's group at [0-5]%, and that of CRAM at [0-5]%.</w:t>
      </w:r>
    </w:p>
    <w:p>
      <w:r>
        <w:t>52. It thus appears that in the markets for climate engineering works, the market shares of the parties are well below 25% and that the transaction will only result in a minimal increment in market shares.</w:t>
      </w:r>
    </w:p>
    <w:p>
      <w:r>
        <w:rPr>
          <w:b/>
        </w:rPr>
        <w:t>[Pages 10–12]</w:t>
      </w:r>
    </w:p>
    <w:p>
      <w:r>
        <w:t>53. It follows that the operation is not likely to harm competition in the market for climate engineering works.</w:t>
      </w:r>
    </w:p>
    <w:p>
      <w:r>
        <w:t>4. THE MARKET FOR THE PRODUCTION AND WHOLESALE SALE OF ELECTRICITY</w:t>
      </w:r>
    </w:p>
    <w:p>
      <w:r>
        <w:t>54. The parties estimate the size of the French market for the production and wholesale sale of electricity at 128,942 MW in terms of installed capacity and 540.6 TWh in terms of actual production.</w:t>
      </w:r>
    </w:p>
    <w:p>
      <w:r>
        <w:t>55. EDF held a dominant position in this market in 2014, with a market share representing [70-80]% of the total installed capacity and [80-90]% of net electricity production.</w:t>
      </w:r>
    </w:p>
    <w:p>
      <w:r>
        <w:t>56. For its part, CRAM held a market share representing [0-5]% of the total installed capacity and an almost negligible market share regarding net electricity production.</w:t>
      </w:r>
    </w:p>
    <w:p>
      <w:r>
        <w:t>57. Given CRAM's negligible presence in this market, it appears that the operation is not likely to harm competition in this market.</w:t>
      </w:r>
    </w:p>
    <w:p>
      <w:r>
        <w:t>B. ANALYSIS OF VERTICAL EFFECTS</w:t>
      </w:r>
    </w:p>
    <w:p>
      <w:r>
        <w:t>58. A vertical concentration may restrict access to competition by making it more difficult for competitors to access the markets in which the new entity will be active, or even potentially excluding competitors or penalizing them by increasing their costs. This locking can target downstream markets when the integrated company refuses to sell an input to its downstream competitors. The locking strategy can also concern upstream markets when the downstream branch of the integrated company refuses to purchase products from upstream manufacturers, thereby reducing their commercial outlets. The Competition Authority considers that it is unlikely that a company with a market share below 30% in a given market can lock a downstream or upstream market.</w:t>
      </w:r>
    </w:p>
    <w:p>
      <w:r>
        <w:t>59. In this case, the risk of vertical effect primarily arises from the EDF group's position in the electricity supply markets. Electricity is indeed an input for the markets of multi-technical management and maintenance, climate engineering, and, very marginally, delegated management of heating networks, in which CRAM is present. Following the operation, EDF could therefore restrict CRAM's competitors' access to the electricity supply markets to favor the expansion of its own subsidiary.</w:t>
      </w:r>
    </w:p>
    <w:p>
      <w:r>
        <w:t>60. However, given CRAM's weak position in the various markets in which it operates, the presence of the EDF group in these markets prior to the operation, and finally, the joint control that EDF already exercised over CRAM, the operation is not likely to significantly change EDF's incentives regarding electricity supply. The proposed concentration is therefore not likely to harm competition through vertical effects.</w:t>
      </w:r>
    </w:p>
    <w:p>
      <w:r>
        <w:t>C. ANALYSIS OF CONGLOMERATE EFFECTS</w:t>
      </w:r>
    </w:p>
    <w:p>
      <w:r>
        <w:t>61. A concentration is likely to lead to conglomerate effects when the new entity extends or strengthens its presence in markets that are related to other markets in which it holds market power. However, the guidelines of the Competition Authority indicate that it is unlikely that a concentration will pose a risk of conglomerate effect if the new entity does not have a strong position in a market from which it can leverage an effect, referring in this regard to a threshold of 30% market share.</w:t>
      </w:r>
    </w:p>
    <w:p>
      <w:r>
        <w:t>62. In this case, the operation strengthens EDF's presence in certain markets that have connections with each other or with the electricity supply markets.</w:t>
      </w:r>
    </w:p>
    <w:p>
      <w:r>
        <w:t>1. THE MARKETS FOR ELECTRICITY SUPPLY AND THE MARKETS FOR MULTI-TECHNICAL MANAGEMENT AND MAINTENANCE</w:t>
      </w:r>
    </w:p>
    <w:p>
      <w:r>
        <w:t>63. There is a connection between EDF-Dalkia's electricity supply activities and CRAM's multi-technical management and maintenance activities. Indeed, the concerned customers could potentially be interested in a comprehensive offer combining electricity supply and multi-technical management and maintenance services.</w:t>
      </w:r>
    </w:p>
    <w:p>
      <w:r>
        <w:t>64. However, the potential benefits derived from combining multi-technical management and maintenance service offers with electricity supply are not substantiated. Indeed, in the EDF/Dalkia decision, the Commission considered "that it is unlikely that the conglomerate aspect of electricity supply/multi-technical management/maintenance services would produce anti-competitive effects for the following reasons: (i) the merged entity's ability to offer mixed bundled offers appears limited, (ii) it is not possible to conclude that the merged entity would have sufficient incentives to implement a mixed bundling sales strategy, and (iii) the overall impact on price and choice would be limited, particularly because the exclusion of competitors seems unlikely within a 3 to 5-year horizon."</w:t>
      </w:r>
    </w:p>
    <w:p>
      <w:r>
        <w:t>65. In any case, given CRAM's low market share in the French market for multi-technical management and maintenance (equal to or less than [0-5]%), its integration within EDF will not be likely to reduce competition in these markets through conglomerate effects.</w:t>
      </w:r>
    </w:p>
    <w:p>
      <w:r>
        <w:t>2. THE MARKETS FOR ELECTRICITY SUPPLY AND THE CLIMATE ENGINEERING MARKET</w:t>
      </w:r>
    </w:p>
    <w:p>
      <w:r>
        <w:t>66. The parties consider that there is no connection between the climate engineering works markets and the electricity supply markets.</w:t>
      </w:r>
    </w:p>
    <w:p>
      <w:r>
        <w:t>67. In any case, this question does not need to be resolved in this instance as CRAM's presence in the climate engineering market is negligible ([0-5]%) and the market share of the new entity in this market will be less than [5-10]%.</w:t>
      </w:r>
    </w:p>
    <w:p>
      <w:r>
        <w:t>68. The operation is therefore not likely to harm competition through conglomerate effects in these markets.</w:t>
      </w:r>
    </w:p>
    <w:p>
      <w:r>
        <w:t>3. THE MARKET FOR DELEGATED MANAGEMENT OF URBAN HEATING NETWORKS AND THE CLIMATE ENGINEERING MARKET</w:t>
      </w:r>
    </w:p>
    <w:p>
      <w:r>
        <w:t>69. In the IDEX/ISS decision of February 20, 2008, the Minister of Economy considered that the market for the delegated management of urban heating networks "could potentially be considered as a market close to the markets previously analyzed [including the climate engineering market]." However, the Minister did not resolve this question since Idex held less than 10% of the market for the delegated management of heating networks.</w:t>
      </w:r>
    </w:p>
    <w:p>
      <w:r>
        <w:t>70. In any case, this question does not need to be resolved in this instance because, given CRAM's low market share ([0-5]%) and the market share of the new entity (less than 5%) in the climate engineering market, there is no risk of conglomerate effect due to the operation.</w:t>
      </w:r>
    </w:p>
    <w:p>
      <w:r>
        <w:t>4. THE MARKETS FOR MULTI-TECHNICAL MANAGEMENT AND MAINTENANCE AND THE CLIMATE ENGINEERING MARKET</w:t>
      </w:r>
    </w:p>
    <w:p>
      <w:r>
        <w:t>71. Decision-making practice considers that there is a conglomerate link between the market for multi-technical management/maintenance including energy optimization services and the market for climate engineering works. Indeed, the links between these two markets are examined in terms of conglomerate effects when operators offer their clients and carry out these two types of services themselves.</w:t>
      </w:r>
    </w:p>
    <w:p>
      <w:r>
        <w:t>72. In this case, the combined market shares of the parties after the operation will remain well below 30% in the markets for multi-technical management and maintenance (combined market share not exceeding 25%) and in the climate engineering markets (combined market share of approximately [5-10]%).</w:t>
      </w:r>
    </w:p>
    <w:p>
      <w:r>
        <w:t>73. The operation is therefore not likely to harm competition through vertical or conglomerate effects in these markets.</w:t>
      </w:r>
    </w:p>
    <w:p>
      <w:r>
        <w:rPr>
          <w:b/>
        </w:rPr>
        <w:t>[Pages 13–13]</w:t>
      </w:r>
    </w:p>
    <w:p>
      <w:r>
        <w:t xml:space="preserve">DECIDES  </w:t>
        <w:br/>
        <w:t xml:space="preserve">Single Article: The operation notified under number 15-069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