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https://www.autoritedelaconcurrence.fr/fr/decision-de-controle-des-concentrations/relative-la-prise-de-controle-exclusif-de-la-societe-dalo</w:t>
      </w:r>
    </w:p>
    <w:p>
      <w:r>
        <w:t>Pages translated : 2</w:t>
      </w:r>
    </w:p>
    <w:p/>
    <w:p>
      <w:r>
        <w:rPr>
          <w:b/>
        </w:rPr>
        <w:t>[Pages 1–2]</w:t>
      </w:r>
    </w:p>
    <w:p>
      <w:r>
        <w:t>FRENCH REPUBLIC</w:t>
        <w:br/>
        <w:t>Decision No. 18-DCC-28 of February 22, 2018</w:t>
        <w:br/>
        <w:t>regarding the exclusive control acquisition of the company DALO by the company</w:t>
        <w:br/>
        <w:t>ITM Alimentaire Centre Ouest</w:t>
        <w:br/>
        <w:t>The Competition Authority,</w:t>
        <w:br/>
        <w:t>Having regard to the complete notification file sent to the mergers department on January 26, 2018,</w:t>
        <w:br/>
        <w:t>concerning the exclusive control acquisition of the company DALO by the company ITM Alimentaire Centre</w:t>
        <w:br/>
        <w:t>Ouest and formalized by a sale agreement under suspensive conditions dated</w:t>
        <w:br/>
        <w:t>December 19, 2017;</w:t>
        <w:br/>
        <w:t>Having regard to Book IV of the Commercial Code relating to the freedom of prices and competition, and</w:t>
        <w:br/>
        <w:t>notably its Articles L. 430-1 to L. 430-7;</w:t>
        <w:br/>
        <w:t>Adopts the following decision:</w:t>
        <w:br/>
        <w:t>1. The notified operation consists of the exclusive control acquisition by the company ITM Alimentaire</w:t>
        <w:br/>
        <w:t>Centre Ouest of the company DALO, which operates a retail business predominantly in food under the Intermarché brand located in Dolus-d’Oléron (17). It constitutes a concentration operation within the meaning of Article L. 430-1 of the Commercial Code. Given the turnover achieved by the companies concerned, the operation does not fall under the jurisdiction of the European Union. On the other hand, the control thresholds related to retail mentioned in point II of Article L. 430-2 of the Commercial Code are exceeded. This operation is therefore subject to the provisions of Articles L. 430-3 and following of the Commercial Code relating to economic concentration.</w:t>
        <w:br/>
        <w:t>2. In light of the elements of the file, the operation is not likely to harm competition in the relevant markets.</w:t>
      </w:r>
    </w:p>
    <w:p>
      <w:r>
        <w:t>DECIDES</w:t>
        <w:br/>
        <w:t>Sole Article: The operation notified under number 18-016 is authorized.</w:t>
        <w:br/>
        <w:t>The Vice-President,</w:t>
        <w:br/>
        <w:t>Claire Favre</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